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D0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3AB95421"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4C797E">
        <w:rPr>
          <w:rFonts w:ascii="Times New Roman" w:hAnsi="Times New Roman"/>
          <w:b/>
          <w:sz w:val="24"/>
          <w:szCs w:val="24"/>
          <w:lang w:val="lv-LV"/>
        </w:rPr>
        <w:t>Zemesgabala</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w:t>
      </w:r>
      <w:r w:rsidR="004C797E">
        <w:rPr>
          <w:rFonts w:ascii="Times New Roman" w:hAnsi="Times New Roman"/>
          <w:b/>
          <w:sz w:val="24"/>
          <w:szCs w:val="24"/>
          <w:lang w:val="lv-LV"/>
        </w:rPr>
        <w:t>labiekārtošanas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2C0F1E2B"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FB47EA">
        <w:rPr>
          <w:rFonts w:ascii="Times New Roman" w:hAnsi="Times New Roman"/>
          <w:b/>
          <w:sz w:val="24"/>
          <w:szCs w:val="24"/>
          <w:lang w:val="lv-LV"/>
        </w:rPr>
        <w:t>3</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365032ED"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CF0B512" w:rsidR="006B56ED" w:rsidRPr="00332827" w:rsidRDefault="006B56ED" w:rsidP="004C797E">
      <w:pPr>
        <w:spacing w:after="0" w:line="240" w:lineRule="auto"/>
        <w:jc w:val="both"/>
        <w:rPr>
          <w:rFonts w:ascii="Times New Roman" w:hAnsi="Times New Roman"/>
          <w:color w:val="000000" w:themeColor="text1"/>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004C797E" w:rsidRPr="004C797E">
        <w:rPr>
          <w:rFonts w:ascii="Times New Roman" w:hAnsi="Times New Roman"/>
          <w:color w:val="000000" w:themeColor="text1"/>
          <w:sz w:val="24"/>
          <w:szCs w:val="24"/>
          <w:lang w:val="lv-LV"/>
        </w:rPr>
        <w:t xml:space="preserve">Rīgas </w:t>
      </w:r>
      <w:proofErr w:type="spellStart"/>
      <w:r w:rsidR="004C797E" w:rsidRPr="004C797E">
        <w:rPr>
          <w:rFonts w:ascii="Times New Roman" w:hAnsi="Times New Roman"/>
          <w:color w:val="000000" w:themeColor="text1"/>
          <w:sz w:val="24"/>
          <w:szCs w:val="24"/>
          <w:lang w:val="lv-LV"/>
        </w:rPr>
        <w:t>valstspilsētas</w:t>
      </w:r>
      <w:proofErr w:type="spellEnd"/>
      <w:r w:rsidR="004C797E" w:rsidRPr="004C797E">
        <w:rPr>
          <w:rFonts w:ascii="Times New Roman" w:hAnsi="Times New Roman"/>
          <w:color w:val="000000" w:themeColor="text1"/>
          <w:sz w:val="24"/>
          <w:szCs w:val="24"/>
          <w:lang w:val="lv-LV"/>
        </w:rPr>
        <w:t xml:space="preserve"> pašvaldības līdzfinansējums dzīvojamo māju atjaunošanai un tām piesaistīto zemesgabalu labiekārtošanai 2023.-2024. gadā</w:t>
      </w:r>
      <w:r w:rsidRPr="00990B78">
        <w:rPr>
          <w:rFonts w:ascii="Times New Roman" w:hAnsi="Times New Roman"/>
          <w:sz w:val="24"/>
          <w:szCs w:val="24"/>
          <w:lang w:val="lv-LV"/>
        </w:rPr>
        <w:t xml:space="preserve">” (turpmāk – Konkurss) ietvaros pieņemto Rīgas domes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332827">
        <w:rPr>
          <w:rFonts w:ascii="Times New Roman" w:hAnsi="Times New Roman"/>
          <w:sz w:val="24"/>
          <w:szCs w:val="24"/>
          <w:lang w:val="lv-LV"/>
        </w:rPr>
        <w:t>3</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EF3291">
        <w:rPr>
          <w:rFonts w:ascii="Times New Roman" w:hAnsi="Times New Roman"/>
          <w:sz w:val="24"/>
          <w:szCs w:val="24"/>
          <w:lang w:val="lv-LV"/>
        </w:rPr>
        <w:t>3</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Konkursam iesniegtā projekta “</w:t>
      </w:r>
      <w:r w:rsidR="004C797E">
        <w:rPr>
          <w:rFonts w:ascii="Times New Roman" w:hAnsi="Times New Roman"/>
          <w:sz w:val="24"/>
          <w:szCs w:val="24"/>
          <w:lang w:val="lv-LV"/>
        </w:rPr>
        <w:t>Zemesgabala</w:t>
      </w:r>
      <w:r w:rsidRPr="00014161">
        <w:rPr>
          <w:rFonts w:ascii="Times New Roman" w:hAnsi="Times New Roman"/>
          <w:sz w:val="24"/>
          <w:szCs w:val="24"/>
          <w:lang w:val="lv-LV"/>
        </w:rPr>
        <w:t xml:space="preserve">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xml:space="preserve">, </w:t>
      </w:r>
      <w:r w:rsidR="004C797E">
        <w:rPr>
          <w:rFonts w:ascii="Times New Roman" w:hAnsi="Times New Roman"/>
          <w:sz w:val="24"/>
          <w:szCs w:val="24"/>
          <w:lang w:val="lv-LV"/>
        </w:rPr>
        <w:t>labiekārtošanas</w:t>
      </w:r>
      <w:r w:rsidRPr="00014161">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401E1BA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7974EE0F" w14:textId="06D420DC" w:rsidR="00083111" w:rsidRPr="00700635" w:rsidRDefault="00083111" w:rsidP="0008311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083111">
        <w:rPr>
          <w:rFonts w:ascii="Times New Roman" w:hAnsi="Times New Roman"/>
          <w:sz w:val="24"/>
          <w:szCs w:val="24"/>
          <w:lang w:val="lv-LV"/>
        </w:rPr>
        <w:t>projekta tehniskās dokumentācijas</w:t>
      </w:r>
      <w:r w:rsidRPr="002E4B4A">
        <w:rPr>
          <w:rFonts w:ascii="Times New Roman" w:hAnsi="Times New Roman"/>
          <w:sz w:val="24"/>
          <w:szCs w:val="24"/>
          <w:lang w:val="lv-LV"/>
        </w:rPr>
        <w:t xml:space="preserve">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___centi), kas sastāda _</w:t>
      </w:r>
      <w:r>
        <w:rPr>
          <w:rFonts w:ascii="Times New Roman" w:hAnsi="Times New Roman"/>
          <w:sz w:val="24"/>
          <w:szCs w:val="24"/>
          <w:lang w:val="lv-LV"/>
        </w:rPr>
        <w:t>_</w:t>
      </w:r>
      <w:r w:rsidRPr="002E4B4A">
        <w:rPr>
          <w:rFonts w:ascii="Times New Roman" w:hAnsi="Times New Roman"/>
          <w:sz w:val="24"/>
          <w:szCs w:val="24"/>
          <w:lang w:val="lv-LV"/>
        </w:rPr>
        <w:t xml:space="preserve"> %  no </w:t>
      </w:r>
      <w:r w:rsidR="002E4AB9">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 centi), kas sastāda ___% no </w:t>
      </w:r>
      <w:r w:rsidR="007C5DAF">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w:t>
      </w:r>
      <w:r w:rsidRPr="002E4B4A">
        <w:rPr>
          <w:rFonts w:ascii="Times New Roman" w:hAnsi="Times New Roman"/>
          <w:sz w:val="26"/>
          <w:szCs w:val="26"/>
          <w:lang w:val="lv-LV"/>
        </w:rPr>
        <w:t>.</w:t>
      </w:r>
    </w:p>
    <w:p w14:paraId="06B3C87C" w14:textId="2C0C73D8"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6FFF9C48"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FB47EA">
        <w:rPr>
          <w:rFonts w:ascii="Times New Roman" w:hAnsi="Times New Roman"/>
          <w:sz w:val="24"/>
          <w:szCs w:val="24"/>
          <w:lang w:val="lv-LV"/>
        </w:rPr>
        <w:t>3</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r w:rsidR="0021695F">
        <w:fldChar w:fldCharType="begin"/>
      </w:r>
      <w:r w:rsidR="0021695F" w:rsidRPr="0021695F">
        <w:rPr>
          <w:lang w:val="lv-LV"/>
        </w:rPr>
        <w:instrText xml:space="preserve"> HYPERLINK "http://www.atjauno.riga.lv" </w:instrText>
      </w:r>
      <w:r w:rsidR="0021695F">
        <w:fldChar w:fldCharType="separate"/>
      </w:r>
      <w:r w:rsidR="00EA569D" w:rsidRPr="00777339">
        <w:rPr>
          <w:rStyle w:val="Hipersaite"/>
          <w:rFonts w:ascii="Times New Roman" w:hAnsi="Times New Roman"/>
          <w:sz w:val="24"/>
          <w:szCs w:val="24"/>
          <w:lang w:val="lv-LV"/>
        </w:rPr>
        <w:t>www.atjauno.riga.lv</w:t>
      </w:r>
      <w:r w:rsidR="0021695F">
        <w:rPr>
          <w:rStyle w:val="Hipersaite"/>
          <w:rFonts w:ascii="Times New Roman" w:hAnsi="Times New Roman"/>
          <w:sz w:val="24"/>
          <w:szCs w:val="24"/>
          <w:lang w:val="lv-LV"/>
        </w:rPr>
        <w:fldChar w:fldCharType="end"/>
      </w:r>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3708866A" w14:textId="11BEB62B" w:rsidR="00285A69" w:rsidRPr="000A17C5" w:rsidRDefault="00EA569D" w:rsidP="006C45A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6C45AB">
        <w:rPr>
          <w:rFonts w:ascii="Times New Roman" w:hAnsi="Times New Roman"/>
          <w:sz w:val="24"/>
          <w:szCs w:val="24"/>
          <w:lang w:val="lv-LV"/>
        </w:rPr>
        <w:t xml:space="preserve"> – p</w:t>
      </w:r>
      <w:r w:rsidR="003A76BD" w:rsidRPr="00285A69">
        <w:rPr>
          <w:rFonts w:ascii="Times New Roman" w:hAnsi="Times New Roman"/>
          <w:sz w:val="24"/>
          <w:szCs w:val="24"/>
          <w:lang w:val="lv-LV"/>
        </w:rPr>
        <w:t>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AB0647">
        <w:rPr>
          <w:rFonts w:ascii="Times New Roman" w:hAnsi="Times New Roman"/>
          <w:sz w:val="24"/>
          <w:szCs w:val="24"/>
          <w:lang w:val="lv-LV"/>
        </w:rPr>
        <w:t xml:space="preserve">, vai </w:t>
      </w:r>
      <w:r w:rsidR="00694BC0">
        <w:rPr>
          <w:rFonts w:ascii="Times New Roman" w:hAnsi="Times New Roman"/>
          <w:sz w:val="24"/>
          <w:szCs w:val="24"/>
          <w:lang w:val="lv-LV"/>
        </w:rPr>
        <w:t xml:space="preserve">ir </w:t>
      </w:r>
      <w:r w:rsidR="00AB0647" w:rsidRPr="00AB0647">
        <w:rPr>
          <w:rFonts w:ascii="Times New Roman" w:hAnsi="Times New Roman"/>
          <w:sz w:val="24"/>
          <w:szCs w:val="24"/>
          <w:lang w:val="lv-LV"/>
        </w:rPr>
        <w:t>apstiprin</w:t>
      </w:r>
      <w:r w:rsidR="00694BC0">
        <w:rPr>
          <w:rFonts w:ascii="Times New Roman" w:hAnsi="Times New Roman"/>
          <w:sz w:val="24"/>
          <w:szCs w:val="24"/>
          <w:lang w:val="lv-LV"/>
        </w:rPr>
        <w:t>āta</w:t>
      </w:r>
      <w:r w:rsidR="00AB0647" w:rsidRPr="00AB0647">
        <w:rPr>
          <w:rFonts w:ascii="Times New Roman" w:hAnsi="Times New Roman"/>
          <w:sz w:val="24"/>
          <w:szCs w:val="24"/>
          <w:lang w:val="lv-LV"/>
        </w:rPr>
        <w:t xml:space="preserve"> būvdarbu pabeigšan</w:t>
      </w:r>
      <w:r w:rsidR="00694BC0">
        <w:rPr>
          <w:rFonts w:ascii="Times New Roman" w:hAnsi="Times New Roman"/>
          <w:sz w:val="24"/>
          <w:szCs w:val="24"/>
          <w:lang w:val="lv-LV"/>
        </w:rPr>
        <w:t>a</w:t>
      </w:r>
      <w:r w:rsidR="00AB0647">
        <w:rPr>
          <w:rFonts w:ascii="Times New Roman" w:hAnsi="Times New Roman"/>
          <w:sz w:val="24"/>
          <w:szCs w:val="24"/>
          <w:lang w:val="lv-LV"/>
        </w:rPr>
        <w:t xml:space="preserve"> </w:t>
      </w:r>
      <w:r w:rsidR="00AB0647" w:rsidRPr="00AB0647">
        <w:rPr>
          <w:rFonts w:ascii="Times New Roman" w:hAnsi="Times New Roman"/>
          <w:sz w:val="24"/>
          <w:szCs w:val="24"/>
          <w:lang w:val="lv-LV"/>
        </w:rPr>
        <w:t>būvniecības informācijas sistēmā</w:t>
      </w:r>
      <w:r w:rsidR="00AB0647">
        <w:rPr>
          <w:rFonts w:ascii="Times New Roman" w:hAnsi="Times New Roman"/>
          <w:sz w:val="24"/>
          <w:szCs w:val="24"/>
          <w:lang w:val="lv-LV"/>
        </w:rPr>
        <w:t xml:space="preserve"> l</w:t>
      </w:r>
      <w:r w:rsidR="00AB0647" w:rsidRPr="00AB0647">
        <w:rPr>
          <w:rFonts w:ascii="Times New Roman" w:hAnsi="Times New Roman"/>
          <w:sz w:val="24"/>
          <w:szCs w:val="24"/>
          <w:lang w:val="lv-LV"/>
        </w:rPr>
        <w:t>īdz paziņojumā par būvniecību norādītajam būvdarbu pabeigšanas termiņam</w:t>
      </w:r>
      <w:r w:rsidR="003B43DC" w:rsidRPr="000A17C5">
        <w:rPr>
          <w:rFonts w:ascii="Times New Roman" w:hAnsi="Times New Roman"/>
          <w:sz w:val="24"/>
          <w:szCs w:val="24"/>
          <w:lang w:val="lv-LV"/>
        </w:rPr>
        <w:t>;</w:t>
      </w:r>
      <w:r w:rsidRPr="000A17C5">
        <w:rPr>
          <w:rFonts w:ascii="Times New Roman" w:hAnsi="Times New Roman"/>
          <w:sz w:val="24"/>
          <w:szCs w:val="24"/>
          <w:lang w:val="lv-LV"/>
        </w:rPr>
        <w:t xml:space="preserve"> ja Projektā paredzētais darbu apjoms ir mazāks, nekā paredzēts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w:t>
      </w:r>
      <w:r w:rsidR="001C1BDE">
        <w:rPr>
          <w:rFonts w:ascii="Times New Roman" w:hAnsi="Times New Roman"/>
          <w:sz w:val="24"/>
          <w:szCs w:val="24"/>
          <w:lang w:val="lv-LV"/>
        </w:rPr>
        <w:t>ā</w:t>
      </w:r>
      <w:r w:rsidR="007951E2" w:rsidRPr="000A17C5">
        <w:rPr>
          <w:rFonts w:ascii="Times New Roman" w:hAnsi="Times New Roman"/>
          <w:sz w:val="24"/>
          <w:szCs w:val="24"/>
          <w:lang w:val="lv-LV"/>
        </w:rPr>
        <w:t>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r w:rsidR="0021695F">
        <w:fldChar w:fldCharType="begin"/>
      </w:r>
      <w:r w:rsidR="0021695F" w:rsidRPr="0021695F">
        <w:rPr>
          <w:lang w:val="lv-LV"/>
        </w:rPr>
        <w:instrText xml:space="preserve"> HYPERLINK "http://www.atjauno.riga.lv" </w:instrText>
      </w:r>
      <w:r w:rsidR="0021695F">
        <w:fldChar w:fldCharType="separate"/>
      </w:r>
      <w:r w:rsidR="00A24214" w:rsidRPr="000A17C5">
        <w:rPr>
          <w:rStyle w:val="Hipersaite"/>
          <w:rFonts w:ascii="Times New Roman" w:hAnsi="Times New Roman"/>
          <w:color w:val="auto"/>
          <w:sz w:val="24"/>
          <w:szCs w:val="24"/>
          <w:lang w:val="lv-LV"/>
        </w:rPr>
        <w:t>www.atjauno.riga.lv</w:t>
      </w:r>
      <w:r w:rsidR="0021695F">
        <w:rPr>
          <w:rStyle w:val="Hipersaite"/>
          <w:rFonts w:ascii="Times New Roman" w:hAnsi="Times New Roman"/>
          <w:color w:val="auto"/>
          <w:sz w:val="24"/>
          <w:szCs w:val="24"/>
          <w:lang w:val="lv-LV"/>
        </w:rPr>
        <w:fldChar w:fldCharType="end"/>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xml:space="preserve">. darbiem, kurus Finansējuma saņēmējs ir veicis, pielietojot savus materiālus vai darba spēku, materiālu un darba spēka izmaksas tiek apstiprinātas atbilstoši izmaksu </w:t>
      </w:r>
      <w:r w:rsidRPr="000A17C5">
        <w:rPr>
          <w:rFonts w:ascii="Times New Roman" w:hAnsi="Times New Roman"/>
          <w:sz w:val="24"/>
          <w:szCs w:val="24"/>
          <w:lang w:val="lv-LV"/>
        </w:rPr>
        <w:lastRenderedPageBreak/>
        <w:t>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757C0E24"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Konkursa laikā vai Līguma noslēgšanas vai izpildes laikā ir iesniedzis Finansētājam nepatiesu informāciju, kādēļ Finansējuma saņēmējs un/vai Projekts ir atzīstami par neatbilstošiem </w:t>
      </w:r>
      <w:r w:rsidR="00125194" w:rsidRPr="00125194">
        <w:rPr>
          <w:rFonts w:ascii="Times New Roman" w:hAnsi="Times New Roman"/>
          <w:sz w:val="24"/>
          <w:szCs w:val="24"/>
          <w:lang w:val="lv-LV"/>
        </w:rPr>
        <w:t>Rīgas domes 29.05.2020. Saistošo noteikumu Nr.22</w:t>
      </w:r>
      <w:r w:rsidR="00C8263B" w:rsidRPr="00700635">
        <w:rPr>
          <w:rFonts w:ascii="Times New Roman" w:hAnsi="Times New Roman"/>
          <w:sz w:val="24"/>
          <w:szCs w:val="24"/>
          <w:lang w:val="lv-LV"/>
        </w:rPr>
        <w:t xml:space="preserve"> “</w:t>
      </w:r>
      <w:r w:rsidR="00A61058" w:rsidRPr="00A61058">
        <w:rPr>
          <w:rFonts w:ascii="Times New Roman" w:hAnsi="Times New Roman"/>
          <w:sz w:val="24"/>
          <w:szCs w:val="24"/>
          <w:lang w:val="lv-LV"/>
        </w:rPr>
        <w:t>Par pašvaldības palīdzību bīstamības novēršanai un energoefektivitātes uzlabošanas pasākumu veikšanai dzīvojamās mājās, kā arī tām piesaistīto zemesgabalu labiekārtošanai Rīgā</w:t>
      </w:r>
      <w:r w:rsidR="00C8263B" w:rsidRPr="00700635">
        <w:rPr>
          <w:rFonts w:ascii="Times New Roman" w:hAnsi="Times New Roman"/>
          <w:sz w:val="24"/>
          <w:szCs w:val="24"/>
          <w:lang w:val="lv-LV"/>
        </w:rPr>
        <w:t>” (turpmāk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40E2D525"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r w:rsidR="0021695F">
        <w:fldChar w:fldCharType="begin"/>
      </w:r>
      <w:r w:rsidR="0021695F" w:rsidRPr="0021695F">
        <w:rPr>
          <w:lang w:val="lv-LV"/>
        </w:rPr>
        <w:instrText xml:space="preserve"> HYPERLINK "https://www.eriga.lv" </w:instrText>
      </w:r>
      <w:r w:rsidR="0021695F">
        <w:fldChar w:fldCharType="separate"/>
      </w:r>
      <w:r w:rsidRPr="00700635">
        <w:rPr>
          <w:rStyle w:val="Hipersaite"/>
          <w:rFonts w:ascii="Times New Roman" w:hAnsi="Times New Roman"/>
          <w:sz w:val="24"/>
          <w:szCs w:val="24"/>
          <w:lang w:val="lv-LV"/>
        </w:rPr>
        <w:t>https://www.eriga.lv</w:t>
      </w:r>
      <w:r w:rsidR="0021695F">
        <w:rPr>
          <w:rStyle w:val="Hipersaite"/>
          <w:rFonts w:ascii="Times New Roman" w:hAnsi="Times New Roman"/>
          <w:sz w:val="24"/>
          <w:szCs w:val="24"/>
          <w:lang w:val="lv-LV"/>
        </w:rPr>
        <w:fldChar w:fldCharType="end"/>
      </w:r>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 2</w:t>
      </w:r>
      <w:r w:rsidR="00EF3291">
        <w:rPr>
          <w:rFonts w:ascii="Times New Roman" w:hAnsi="Times New Roman"/>
          <w:sz w:val="24"/>
          <w:szCs w:val="24"/>
          <w:lang w:val="lv-LV"/>
        </w:rPr>
        <w:t>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D380DEE" w14:textId="61EA4DF0"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694BC0">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0999807A"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6CDF0554"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694BC0">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17C8F6C" w14:textId="1B759BC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694BC0">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17A19C7" w14:textId="2A6BF90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694BC0">
        <w:rPr>
          <w:rFonts w:ascii="Times New Roman" w:hAnsi="Times New Roman"/>
          <w:sz w:val="24"/>
          <w:szCs w:val="24"/>
          <w:lang w:val="lv-LV"/>
        </w:rPr>
        <w:t>4</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47B76083"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694BC0">
        <w:rPr>
          <w:rFonts w:ascii="Times New Roman" w:hAnsi="Times New Roman"/>
          <w:sz w:val="24"/>
          <w:szCs w:val="24"/>
          <w:lang w:val="lv-LV"/>
        </w:rPr>
        <w:t>5</w:t>
      </w:r>
      <w:r>
        <w:rPr>
          <w:rFonts w:ascii="Times New Roman" w:hAnsi="Times New Roman"/>
          <w:sz w:val="24"/>
          <w:szCs w:val="24"/>
          <w:lang w:val="lv-LV"/>
        </w:rPr>
        <w:t>. Finansējuma saņēmējs apņemas atmaksāt Finansētājam izmaksāto Līdzfinansējumu šādos gadījumos:</w:t>
      </w:r>
    </w:p>
    <w:p w14:paraId="02D78DC1" w14:textId="4397A0E9" w:rsidR="00967C90" w:rsidRPr="00BB4696"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74204D57" w:rsidR="00967C90" w:rsidRPr="00BB4696"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.2. Līdzfinansējums tika izlietots, pārkāpjot Līguma noteikumus</w:t>
      </w:r>
      <w:r w:rsidR="0027291E">
        <w:rPr>
          <w:rFonts w:ascii="Times New Roman" w:hAnsi="Times New Roman"/>
          <w:sz w:val="24"/>
          <w:szCs w:val="24"/>
          <w:lang w:val="lv-LV"/>
        </w:rPr>
        <w:t>.</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0031ABDE"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FB47EA">
        <w:rPr>
          <w:rFonts w:ascii="Times New Roman" w:hAnsi="Times New Roman"/>
          <w:sz w:val="24"/>
          <w:szCs w:val="24"/>
          <w:lang w:val="lv-LV"/>
        </w:rPr>
        <w:t>3</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64323AA3"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EF3291">
        <w:rPr>
          <w:rFonts w:ascii="Times New Roman" w:hAnsi="Times New Roman"/>
          <w:sz w:val="24"/>
          <w:szCs w:val="24"/>
          <w:lang w:val="lv-LV"/>
        </w:rPr>
        <w:t>3</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340D140"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EC0EFF">
        <w:rPr>
          <w:rFonts w:ascii="Times New Roman" w:hAnsi="Times New Roman"/>
          <w:sz w:val="24"/>
          <w:szCs w:val="24"/>
          <w:lang w:val="lv-LV"/>
        </w:rPr>
        <w:t>5</w:t>
      </w:r>
      <w:r w:rsidRPr="00700635">
        <w:rPr>
          <w:rFonts w:ascii="Times New Roman" w:hAnsi="Times New Roman"/>
          <w:sz w:val="24"/>
          <w:szCs w:val="24"/>
          <w:lang w:val="lv-LV"/>
        </w:rPr>
        <w:t xml:space="preserve">. </w:t>
      </w:r>
      <w:r w:rsidR="00EC0EFF">
        <w:rPr>
          <w:rFonts w:ascii="Times New Roman" w:hAnsi="Times New Roman"/>
          <w:sz w:val="24"/>
          <w:szCs w:val="24"/>
          <w:lang w:val="lv-LV"/>
        </w:rPr>
        <w:t xml:space="preserve">Līgums zaudē spēku,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048B1C51"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xml:space="preserve">., 9.5. apakšpunktā, </w:t>
      </w:r>
      <w:r w:rsidR="009F3870" w:rsidRPr="00133F3D">
        <w:rPr>
          <w:rFonts w:ascii="Times New Roman" w:hAnsi="Times New Roman"/>
          <w:sz w:val="24"/>
          <w:szCs w:val="24"/>
          <w:lang w:val="lv-LV"/>
        </w:rPr>
        <w:t>kā arī Līgum</w:t>
      </w:r>
      <w:r w:rsidR="009F3870">
        <w:rPr>
          <w:rFonts w:ascii="Times New Roman" w:hAnsi="Times New Roman"/>
          <w:sz w:val="24"/>
          <w:szCs w:val="24"/>
          <w:lang w:val="lv-LV"/>
        </w:rPr>
        <w:t xml:space="preserve">a V. sadaļā norādītās darbības: </w:t>
      </w:r>
      <w:r w:rsidR="009F3870" w:rsidRPr="00751655">
        <w:rPr>
          <w:rFonts w:ascii="Times New Roman" w:hAnsi="Times New Roman"/>
          <w:i/>
          <w:sz w:val="24"/>
          <w:szCs w:val="24"/>
          <w:lang w:val="lv-LV"/>
        </w:rPr>
        <w:t>vārds, uzvārds, tālruņa nr., e-pasta adrese</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2235F5DF" w14:textId="34B3DC54" w:rsidR="004945B6" w:rsidRPr="00700635" w:rsidRDefault="004945B6" w:rsidP="004945B6">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w:t>
      </w:r>
      <w:r>
        <w:rPr>
          <w:rFonts w:ascii="Times New Roman" w:hAnsi="Times New Roman"/>
          <w:sz w:val="24"/>
          <w:szCs w:val="24"/>
          <w:lang w:val="lv-LV"/>
        </w:rPr>
        <w:t> </w:t>
      </w:r>
      <w:r w:rsidRPr="00482537">
        <w:rPr>
          <w:rFonts w:ascii="Times New Roman" w:hAnsi="Times New Roman"/>
          <w:sz w:val="24"/>
          <w:szCs w:val="24"/>
          <w:lang w:val="lv-LV"/>
        </w:rPr>
        <w:t>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vārds, uzvārds</w:t>
      </w:r>
      <w:r>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Pr>
          <w:rFonts w:ascii="Times New Roman" w:hAnsi="Times New Roman"/>
          <w:i/>
          <w:sz w:val="24"/>
          <w:szCs w:val="24"/>
          <w:lang w:val="lv-LV"/>
        </w:rPr>
        <w:t>vārds.uzvards@riga.lv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Pr>
          <w:rFonts w:ascii="Times New Roman" w:hAnsi="Times New Roman"/>
          <w:sz w:val="24"/>
          <w:szCs w:val="24"/>
          <w:lang w:val="lv-LV"/>
        </w:rPr>
        <w:t>XX.</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0B26415C" w14:textId="77777777" w:rsidR="004945B6" w:rsidRDefault="004945B6" w:rsidP="004945B6">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Pr>
          <w:rFonts w:ascii="Times New Roman" w:hAnsi="Times New Roman"/>
          <w:sz w:val="24"/>
          <w:szCs w:val="24"/>
          <w:lang w:val="lv-LV"/>
        </w:rPr>
        <w:t xml:space="preserve">rēšanas nodaļas vadītājs </w:t>
      </w:r>
      <w:r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73B38B1" w14:textId="55A615A0" w:rsidR="0024172C" w:rsidRPr="00D972FA" w:rsidRDefault="004945B6" w:rsidP="004945B6">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w:t>
      </w:r>
      <w:r w:rsidRPr="009717DE">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8"/>
      <w:footerReference w:type="default" r:id="rId9"/>
      <w:headerReference w:type="first" r:id="rId10"/>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3185" w14:textId="77777777" w:rsidR="006602BE" w:rsidRDefault="006602BE" w:rsidP="004629E2">
      <w:pPr>
        <w:spacing w:after="0" w:line="240" w:lineRule="auto"/>
      </w:pPr>
      <w:r>
        <w:separator/>
      </w:r>
    </w:p>
  </w:endnote>
  <w:endnote w:type="continuationSeparator" w:id="0">
    <w:p w14:paraId="22A100C8"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F0BC" w14:textId="77777777" w:rsidR="006602BE" w:rsidRDefault="006602BE" w:rsidP="004629E2">
      <w:pPr>
        <w:spacing w:after="0" w:line="240" w:lineRule="auto"/>
      </w:pPr>
      <w:r>
        <w:separator/>
      </w:r>
    </w:p>
  </w:footnote>
  <w:footnote w:type="continuationSeparator" w:id="0">
    <w:p w14:paraId="4CF9C23B"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673A" w14:textId="77777777" w:rsidR="005B1DBD" w:rsidRPr="004C797E" w:rsidRDefault="005B1DBD" w:rsidP="005B1DBD">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Programmas</w:t>
    </w:r>
    <w:r w:rsidRPr="007C0DE3">
      <w:rPr>
        <w:rFonts w:ascii="Times New Roman" w:hAnsi="Times New Roman"/>
        <w:color w:val="000000" w:themeColor="text1"/>
        <w:lang w:val="lv-LV"/>
      </w:rPr>
      <w:t xml:space="preserve"> „</w:t>
    </w:r>
    <w:r w:rsidRPr="004C797E">
      <w:rPr>
        <w:rFonts w:ascii="Times New Roman" w:hAnsi="Times New Roman"/>
        <w:color w:val="000000" w:themeColor="text1"/>
        <w:lang w:val="lv-LV"/>
      </w:rPr>
      <w:t xml:space="preserve">Rīgas </w:t>
    </w:r>
    <w:proofErr w:type="spellStart"/>
    <w:r w:rsidRPr="004C797E">
      <w:rPr>
        <w:rFonts w:ascii="Times New Roman" w:hAnsi="Times New Roman"/>
        <w:color w:val="000000" w:themeColor="text1"/>
        <w:lang w:val="lv-LV"/>
      </w:rPr>
      <w:t>valstspilsētas</w:t>
    </w:r>
    <w:proofErr w:type="spellEnd"/>
    <w:r w:rsidRPr="004C797E">
      <w:rPr>
        <w:rFonts w:ascii="Times New Roman" w:hAnsi="Times New Roman"/>
        <w:color w:val="000000" w:themeColor="text1"/>
        <w:lang w:val="lv-LV"/>
      </w:rPr>
      <w:t xml:space="preserve"> pašvaldības līdzfinansējums dzīvojamo māju atjaunošanai </w:t>
    </w:r>
  </w:p>
  <w:p w14:paraId="5058FBFA" w14:textId="77777777" w:rsidR="005B1DBD" w:rsidRPr="009D3243" w:rsidRDefault="005B1DBD" w:rsidP="005B1DBD">
    <w:pPr>
      <w:spacing w:after="0" w:line="240" w:lineRule="auto"/>
      <w:jc w:val="right"/>
      <w:rPr>
        <w:rFonts w:ascii="Times New Roman" w:hAnsi="Times New Roman"/>
        <w:color w:val="000000" w:themeColor="text1"/>
        <w:lang w:val="lv-LV"/>
      </w:rPr>
    </w:pPr>
    <w:r w:rsidRPr="004C797E">
      <w:rPr>
        <w:rFonts w:ascii="Times New Roman" w:hAnsi="Times New Roman"/>
        <w:color w:val="000000" w:themeColor="text1"/>
        <w:lang w:val="lv-LV"/>
      </w:rPr>
      <w:t>un tām piesaistīto zemesgabalu labiekārtošanai 2023.-2024. gadā</w:t>
    </w:r>
    <w:r w:rsidRPr="007C0DE3">
      <w:rPr>
        <w:rFonts w:ascii="Times New Roman" w:hAnsi="Times New Roman"/>
        <w:color w:val="000000" w:themeColor="text1"/>
        <w:lang w:val="lv-LV"/>
      </w:rPr>
      <w:t xml:space="preserve">” </w:t>
    </w:r>
    <w:r w:rsidRPr="007C0DE3">
      <w:rPr>
        <w:rFonts w:ascii="Times New Roman" w:hAnsi="Times New Roman"/>
        <w:lang w:val="lv-LV"/>
      </w:rPr>
      <w:t xml:space="preserve">nolikuma </w:t>
    </w:r>
  </w:p>
  <w:p w14:paraId="00C792D8" w14:textId="36F866CC" w:rsidR="005B1DBD" w:rsidRPr="005B1DBD" w:rsidRDefault="005B1DBD" w:rsidP="005B1DBD">
    <w:pPr>
      <w:pStyle w:val="Galvene"/>
      <w:jc w:val="right"/>
      <w:rPr>
        <w:bCs/>
        <w:lang w:val="lv-LV"/>
      </w:rPr>
    </w:pPr>
    <w:r w:rsidRPr="005B1DBD">
      <w:rPr>
        <w:rFonts w:ascii="Times New Roman" w:hAnsi="Times New Roman"/>
        <w:bCs/>
        <w:lang w:val="lv-LV"/>
      </w:rPr>
      <w:t xml:space="preserve">pielikums Nr. </w:t>
    </w:r>
    <w:r w:rsidRPr="005B1DBD">
      <w:rPr>
        <w:rFonts w:ascii="Times New Roman" w:hAnsi="Times New Roman"/>
        <w:bCs/>
        <w:lang w:val="lv-LV"/>
      </w:rPr>
      <w:t>1</w:t>
    </w:r>
    <w:r w:rsidR="0021695F">
      <w:rPr>
        <w:rFonts w:ascii="Times New Roman" w:hAnsi="Times New Roman"/>
        <w:bCs/>
        <w:lang w:val="lv-LV"/>
      </w:rPr>
      <w:t>1</w:t>
    </w:r>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3E4F" w14:textId="41C4F238" w:rsidR="004C797E" w:rsidRPr="004C797E" w:rsidRDefault="005B1DBD" w:rsidP="004C797E">
    <w:pPr>
      <w:spacing w:after="0" w:line="240" w:lineRule="auto"/>
      <w:jc w:val="right"/>
      <w:rPr>
        <w:rFonts w:ascii="Times New Roman" w:hAnsi="Times New Roman"/>
        <w:color w:val="000000" w:themeColor="text1"/>
        <w:lang w:val="lv-LV"/>
      </w:rPr>
    </w:pPr>
    <w:bookmarkStart w:id="1" w:name="_Hlk120192281"/>
    <w:bookmarkStart w:id="2" w:name="_Hlk120192282"/>
    <w:r>
      <w:rPr>
        <w:rFonts w:ascii="Times New Roman" w:hAnsi="Times New Roman"/>
        <w:color w:val="000000" w:themeColor="text1"/>
        <w:lang w:val="lv-LV"/>
      </w:rPr>
      <w:t>Programmas</w:t>
    </w:r>
    <w:r w:rsidR="008861D4" w:rsidRPr="007C0DE3">
      <w:rPr>
        <w:rFonts w:ascii="Times New Roman" w:hAnsi="Times New Roman"/>
        <w:color w:val="000000" w:themeColor="text1"/>
        <w:lang w:val="lv-LV"/>
      </w:rPr>
      <w:t xml:space="preserve"> „</w:t>
    </w:r>
    <w:r w:rsidR="004C797E" w:rsidRPr="004C797E">
      <w:rPr>
        <w:rFonts w:ascii="Times New Roman" w:hAnsi="Times New Roman"/>
        <w:color w:val="000000" w:themeColor="text1"/>
        <w:lang w:val="lv-LV"/>
      </w:rPr>
      <w:t xml:space="preserve">Rīgas </w:t>
    </w:r>
    <w:proofErr w:type="spellStart"/>
    <w:r w:rsidR="004C797E" w:rsidRPr="004C797E">
      <w:rPr>
        <w:rFonts w:ascii="Times New Roman" w:hAnsi="Times New Roman"/>
        <w:color w:val="000000" w:themeColor="text1"/>
        <w:lang w:val="lv-LV"/>
      </w:rPr>
      <w:t>valstspilsētas</w:t>
    </w:r>
    <w:proofErr w:type="spellEnd"/>
    <w:r w:rsidR="004C797E" w:rsidRPr="004C797E">
      <w:rPr>
        <w:rFonts w:ascii="Times New Roman" w:hAnsi="Times New Roman"/>
        <w:color w:val="000000" w:themeColor="text1"/>
        <w:lang w:val="lv-LV"/>
      </w:rPr>
      <w:t xml:space="preserve"> pašvaldības līdzfinansējums dzīvojamo māju atjaunošanai </w:t>
    </w:r>
  </w:p>
  <w:p w14:paraId="4EFBBDE6" w14:textId="163A26F5" w:rsidR="006602BE" w:rsidRPr="009D3243" w:rsidRDefault="004C797E" w:rsidP="004C797E">
    <w:pPr>
      <w:spacing w:after="0" w:line="240" w:lineRule="auto"/>
      <w:jc w:val="right"/>
      <w:rPr>
        <w:rFonts w:ascii="Times New Roman" w:hAnsi="Times New Roman"/>
        <w:color w:val="000000" w:themeColor="text1"/>
        <w:lang w:val="lv-LV"/>
      </w:rPr>
    </w:pPr>
    <w:r w:rsidRPr="004C797E">
      <w:rPr>
        <w:rFonts w:ascii="Times New Roman" w:hAnsi="Times New Roman"/>
        <w:color w:val="000000" w:themeColor="text1"/>
        <w:lang w:val="lv-LV"/>
      </w:rPr>
      <w:t>un tām piesaistīto zemesgabalu labiekārtošanai 2023.-2024. gadā</w:t>
    </w:r>
    <w:r w:rsidR="008861D4"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14:paraId="656E24BD" w14:textId="718881FE" w:rsidR="006602BE" w:rsidRPr="005B1DBD" w:rsidRDefault="005B1DBD" w:rsidP="005B1DBD">
    <w:pPr>
      <w:pStyle w:val="Galvene"/>
      <w:jc w:val="right"/>
      <w:rPr>
        <w:bCs/>
        <w:lang w:val="lv-LV"/>
      </w:rPr>
    </w:pPr>
    <w:r w:rsidRPr="005B1DBD">
      <w:rPr>
        <w:rFonts w:ascii="Times New Roman" w:hAnsi="Times New Roman"/>
        <w:bCs/>
        <w:lang w:val="lv-LV"/>
      </w:rPr>
      <w:t xml:space="preserve">pielikums Nr. </w:t>
    </w:r>
    <w:r w:rsidRPr="005B1DBD">
      <w:rPr>
        <w:rFonts w:ascii="Times New Roman" w:hAnsi="Times New Roman"/>
        <w:bCs/>
        <w:lang w:val="lv-LV"/>
      </w:rPr>
      <w:t>1</w:t>
    </w:r>
    <w:bookmarkEnd w:id="1"/>
    <w:bookmarkEnd w:id="2"/>
    <w:r w:rsidR="0021695F">
      <w:rPr>
        <w:rFonts w:ascii="Times New Roman" w:hAnsi="Times New Roman"/>
        <w:bCs/>
        <w:lang w:val="lv-LV"/>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27812"/>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111"/>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5194"/>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1BDE"/>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95F"/>
    <w:rsid w:val="00216E20"/>
    <w:rsid w:val="0022213D"/>
    <w:rsid w:val="002238E8"/>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291E"/>
    <w:rsid w:val="002755CB"/>
    <w:rsid w:val="00277C8E"/>
    <w:rsid w:val="002803B1"/>
    <w:rsid w:val="00285A69"/>
    <w:rsid w:val="00290E35"/>
    <w:rsid w:val="0029542D"/>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4AB9"/>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5B6"/>
    <w:rsid w:val="00494D0B"/>
    <w:rsid w:val="00496B6B"/>
    <w:rsid w:val="00496E57"/>
    <w:rsid w:val="004A0D8E"/>
    <w:rsid w:val="004A607C"/>
    <w:rsid w:val="004B4F37"/>
    <w:rsid w:val="004B588D"/>
    <w:rsid w:val="004B64ED"/>
    <w:rsid w:val="004B66DB"/>
    <w:rsid w:val="004B7801"/>
    <w:rsid w:val="004C63C9"/>
    <w:rsid w:val="004C797E"/>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1DBD"/>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4BC0"/>
    <w:rsid w:val="006972D6"/>
    <w:rsid w:val="006A3111"/>
    <w:rsid w:val="006A5B2A"/>
    <w:rsid w:val="006B0A40"/>
    <w:rsid w:val="006B16E0"/>
    <w:rsid w:val="006B4775"/>
    <w:rsid w:val="006B56ED"/>
    <w:rsid w:val="006C1E91"/>
    <w:rsid w:val="006C40E7"/>
    <w:rsid w:val="006C45AB"/>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5DAF"/>
    <w:rsid w:val="007C6C45"/>
    <w:rsid w:val="007C6CE7"/>
    <w:rsid w:val="007D17C8"/>
    <w:rsid w:val="007D2005"/>
    <w:rsid w:val="007D2A25"/>
    <w:rsid w:val="007E0D26"/>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17DE"/>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3243"/>
    <w:rsid w:val="009D55B3"/>
    <w:rsid w:val="009D7BE7"/>
    <w:rsid w:val="009E0C73"/>
    <w:rsid w:val="009E0FE4"/>
    <w:rsid w:val="009E123F"/>
    <w:rsid w:val="009E33A5"/>
    <w:rsid w:val="009E4A39"/>
    <w:rsid w:val="009E7C7D"/>
    <w:rsid w:val="009F3870"/>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1058"/>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0647"/>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231F"/>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937FA"/>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73240"/>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0EFF"/>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21385</Words>
  <Characters>12190</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3</cp:revision>
  <cp:lastPrinted>2022-11-24T12:42:00Z</cp:lastPrinted>
  <dcterms:created xsi:type="dcterms:W3CDTF">2022-11-24T13:48:00Z</dcterms:created>
  <dcterms:modified xsi:type="dcterms:W3CDTF">2022-11-24T13:48:00Z</dcterms:modified>
</cp:coreProperties>
</file>