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865C" w14:textId="77777777" w:rsidR="00461348" w:rsidRDefault="00461348" w:rsidP="00461348">
      <w:pPr>
        <w:pStyle w:val="Virsraksts1"/>
        <w:jc w:val="center"/>
        <w:rPr>
          <w:b/>
          <w:bCs/>
          <w:caps/>
        </w:rPr>
      </w:pPr>
      <w:r>
        <w:rPr>
          <w:b/>
          <w:bCs/>
          <w:caps/>
        </w:rPr>
        <w:t>ATJAUNOŠANAS PROJEKTA SATURS</w:t>
      </w:r>
    </w:p>
    <w:p w14:paraId="7F83B184" w14:textId="5B44632B" w:rsidR="00461348" w:rsidRDefault="00461348" w:rsidP="004A3000">
      <w:pPr>
        <w:rPr>
          <w:sz w:val="26"/>
          <w:szCs w:val="26"/>
        </w:rPr>
      </w:pPr>
    </w:p>
    <w:p w14:paraId="4672DC5D" w14:textId="77777777" w:rsidR="00D45D4A" w:rsidRPr="00D45D4A" w:rsidRDefault="00D45D4A" w:rsidP="00D45D4A">
      <w:pPr>
        <w:numPr>
          <w:ilvl w:val="0"/>
          <w:numId w:val="1"/>
        </w:numPr>
        <w:jc w:val="both"/>
        <w:rPr>
          <w:color w:val="000000"/>
          <w:sz w:val="26"/>
          <w:szCs w:val="26"/>
          <w:lang w:eastAsia="lv-LV"/>
        </w:rPr>
      </w:pPr>
      <w:r w:rsidRPr="00D45D4A">
        <w:rPr>
          <w:b/>
          <w:bCs/>
          <w:color w:val="000000"/>
          <w:sz w:val="26"/>
          <w:szCs w:val="26"/>
          <w:lang w:eastAsia="lv-LV"/>
        </w:rPr>
        <w:t>Atjaunošanas projektu veido šādi dokumenti</w:t>
      </w:r>
      <w:r w:rsidRPr="00D45D4A">
        <w:rPr>
          <w:color w:val="000000"/>
          <w:sz w:val="26"/>
          <w:szCs w:val="26"/>
          <w:lang w:eastAsia="lv-LV"/>
        </w:rPr>
        <w:t>:</w:t>
      </w:r>
    </w:p>
    <w:p w14:paraId="3F7CB3FA" w14:textId="5AB4B58C" w:rsidR="00D45D4A" w:rsidRPr="00D45D4A" w:rsidRDefault="00D45D4A" w:rsidP="00D45D4A">
      <w:pPr>
        <w:numPr>
          <w:ilvl w:val="1"/>
          <w:numId w:val="1"/>
        </w:numPr>
        <w:jc w:val="both"/>
        <w:rPr>
          <w:color w:val="000000"/>
          <w:sz w:val="26"/>
          <w:szCs w:val="26"/>
          <w:lang w:eastAsia="lv-LV"/>
        </w:rPr>
      </w:pPr>
      <w:bookmarkStart w:id="0" w:name="_Hlk112406614"/>
      <w:r w:rsidRPr="00D45D4A">
        <w:rPr>
          <w:color w:val="000000"/>
          <w:sz w:val="26"/>
          <w:szCs w:val="26"/>
          <w:lang w:eastAsia="lv-LV"/>
        </w:rPr>
        <w:t xml:space="preserve">aizpildīta un parakstīta Pieteikuma veidlapa (Nolikuma </w:t>
      </w:r>
      <w:r w:rsidRPr="00D45D4A">
        <w:rPr>
          <w:bCs/>
          <w:sz w:val="26"/>
          <w:szCs w:val="26"/>
          <w:lang w:eastAsia="lv-LV"/>
        </w:rPr>
        <w:t xml:space="preserve">pielikums Nr. </w:t>
      </w:r>
      <w:r w:rsidR="00BD30F6">
        <w:rPr>
          <w:bCs/>
          <w:sz w:val="26"/>
          <w:szCs w:val="26"/>
          <w:lang w:eastAsia="lv-LV"/>
        </w:rPr>
        <w:t>3</w:t>
      </w:r>
      <w:r w:rsidRPr="00D45D4A">
        <w:rPr>
          <w:color w:val="000000"/>
          <w:sz w:val="26"/>
          <w:szCs w:val="26"/>
          <w:lang w:eastAsia="lv-LV"/>
        </w:rPr>
        <w:t>);</w:t>
      </w:r>
      <w:bookmarkEnd w:id="0"/>
    </w:p>
    <w:p w14:paraId="2E114FA5" w14:textId="77777777" w:rsidR="00D45D4A" w:rsidRPr="00D45D4A" w:rsidRDefault="00D45D4A" w:rsidP="00D45D4A">
      <w:pPr>
        <w:numPr>
          <w:ilvl w:val="1"/>
          <w:numId w:val="1"/>
        </w:numPr>
        <w:jc w:val="both"/>
        <w:rPr>
          <w:color w:val="000000"/>
          <w:sz w:val="26"/>
          <w:szCs w:val="26"/>
          <w:lang w:eastAsia="lv-LV"/>
        </w:rPr>
      </w:pPr>
      <w:bookmarkStart w:id="1" w:name="_Hlk112406670"/>
      <w:r w:rsidRPr="00D45D4A">
        <w:rPr>
          <w:color w:val="000000"/>
          <w:sz w:val="26"/>
          <w:szCs w:val="26"/>
          <w:lang w:eastAsia="lv-LV"/>
        </w:rPr>
        <w:t>dokumenti, kas apliecina Līdzfinansējuma saņēmēja tiesības pārstāvēt dzīvokļu īpašnieku kopību (kopīpašniekus) ja:</w:t>
      </w:r>
      <w:bookmarkEnd w:id="1"/>
    </w:p>
    <w:p w14:paraId="69292DE7" w14:textId="55E824F7" w:rsidR="00D45D4A" w:rsidRPr="00D45D4A" w:rsidRDefault="00D45D4A" w:rsidP="00D45D4A">
      <w:pPr>
        <w:numPr>
          <w:ilvl w:val="2"/>
          <w:numId w:val="1"/>
        </w:numPr>
        <w:jc w:val="both"/>
        <w:rPr>
          <w:color w:val="000000"/>
          <w:sz w:val="26"/>
          <w:szCs w:val="26"/>
          <w:lang w:eastAsia="lv-LV"/>
        </w:rPr>
      </w:pPr>
      <w:r w:rsidRPr="00D45D4A">
        <w:rPr>
          <w:color w:val="000000"/>
          <w:sz w:val="26"/>
          <w:szCs w:val="26"/>
          <w:lang w:eastAsia="lv-LV"/>
        </w:rPr>
        <w:t xml:space="preserve"> Mājoklis ir </w:t>
      </w:r>
      <w:r w:rsidRPr="00D45D4A">
        <w:rPr>
          <w:color w:val="000000"/>
          <w:sz w:val="26"/>
          <w:szCs w:val="26"/>
          <w:u w:val="single"/>
          <w:lang w:eastAsia="lv-LV"/>
        </w:rPr>
        <w:t>sadalīts dzīvokļu īpašumos</w:t>
      </w:r>
      <w:r w:rsidRPr="00D45D4A">
        <w:rPr>
          <w:color w:val="000000"/>
          <w:sz w:val="26"/>
          <w:szCs w:val="26"/>
          <w:lang w:eastAsia="lv-LV"/>
        </w:rPr>
        <w:t>, tad pārstāvību pamato ar dzīvokļu īpašnieku kopības lēmumu. Dzīvokļu īpašnieku kopības lēmumam jāatbilst Dzīvokļa īpašuma likuma prasībām, tai skaitā, prasībām parasta vairākuma pietiekamībai (</w:t>
      </w:r>
      <w:bookmarkStart w:id="2" w:name="_Hlk84408944"/>
      <w:r w:rsidRPr="00D45D4A">
        <w:rPr>
          <w:color w:val="000000"/>
          <w:sz w:val="26"/>
          <w:szCs w:val="26"/>
          <w:lang w:eastAsia="lv-LV"/>
        </w:rPr>
        <w:t xml:space="preserve">vairāk nekā puse </w:t>
      </w:r>
      <w:bookmarkEnd w:id="2"/>
      <w:r w:rsidRPr="00D45D4A">
        <w:rPr>
          <w:color w:val="000000"/>
          <w:sz w:val="26"/>
          <w:szCs w:val="26"/>
          <w:lang w:eastAsia="lv-LV"/>
        </w:rPr>
        <w:t xml:space="preserve">no visiem dzīvokļu īpašumiem, sk. Dzīvokļa īpašuma likuma 16. panta otrās daļas 4. punktu un 16. panta trešo daļu). </w:t>
      </w:r>
      <w:bookmarkStart w:id="3" w:name="_Hlk84517040"/>
      <w:r w:rsidRPr="00D45D4A">
        <w:rPr>
          <w:color w:val="000000"/>
          <w:sz w:val="26"/>
          <w:szCs w:val="26"/>
          <w:lang w:eastAsia="lv-LV"/>
        </w:rPr>
        <w:t xml:space="preserve">Ja </w:t>
      </w:r>
      <w:r w:rsidRPr="00D45D4A">
        <w:rPr>
          <w:sz w:val="26"/>
          <w:szCs w:val="26"/>
          <w:lang w:eastAsia="lv-LV"/>
        </w:rPr>
        <w:t>nekustamā īpašuma sastāvā bez projekta objekta ir reģistrētas citas būves</w:t>
      </w:r>
      <w:r w:rsidRPr="00D45D4A">
        <w:rPr>
          <w:color w:val="000000"/>
          <w:sz w:val="26"/>
          <w:szCs w:val="26"/>
          <w:lang w:eastAsia="lv-LV"/>
        </w:rPr>
        <w:t>, tad parastais vairākums ir pietiekošs, ja to nodrošina to dzīvokļu īpašumu īpašnieki, kuru atsevišķais īpašums ietilpst Konkursam pieteiktajā Mājoklī.</w:t>
      </w:r>
      <w:bookmarkEnd w:id="3"/>
      <w:r w:rsidRPr="00D45D4A">
        <w:rPr>
          <w:color w:val="000000"/>
          <w:sz w:val="26"/>
          <w:szCs w:val="26"/>
          <w:lang w:eastAsia="lv-LV"/>
        </w:rPr>
        <w:t xml:space="preserve"> No dzīvokļu īpašnieku kopības lēmuma nepārprotami jāsecina, par ko nobalsoja dzīvokļu īpašumu īpašnieki (Dzīvokļu īpašnieku kopības lēmumam jāsatur lemjošā daļa). Dzīvokļu īpašnieku kopības lēmumam jāpievieno pilnvaru apliecinātās kopijas, ja dzīvokļa īpašuma īpašnieka vietā balsoja cita persona. Dzīvokļu īpašnieku kopības lēmuma lemjošās daļas </w:t>
      </w:r>
      <w:r w:rsidRPr="00D45D4A">
        <w:rPr>
          <w:color w:val="000000"/>
          <w:sz w:val="26"/>
          <w:szCs w:val="26"/>
          <w:u w:val="single"/>
          <w:lang w:eastAsia="lv-LV"/>
        </w:rPr>
        <w:t>piemērs</w:t>
      </w:r>
      <w:r w:rsidRPr="00D45D4A">
        <w:rPr>
          <w:color w:val="000000"/>
          <w:sz w:val="26"/>
          <w:szCs w:val="26"/>
          <w:lang w:eastAsia="lv-LV"/>
        </w:rPr>
        <w:t xml:space="preserve"> ir norādīts Nolikuma </w:t>
      </w:r>
      <w:r w:rsidRPr="00D45D4A">
        <w:rPr>
          <w:bCs/>
          <w:sz w:val="26"/>
          <w:szCs w:val="26"/>
          <w:lang w:eastAsia="lv-LV"/>
        </w:rPr>
        <w:t>pielikumā Nr.</w:t>
      </w:r>
      <w:r w:rsidR="00FE6872">
        <w:rPr>
          <w:bCs/>
          <w:sz w:val="26"/>
          <w:szCs w:val="26"/>
          <w:lang w:eastAsia="lv-LV"/>
        </w:rPr>
        <w:t xml:space="preserve"> 4</w:t>
      </w:r>
      <w:r w:rsidRPr="00D45D4A">
        <w:rPr>
          <w:color w:val="000000"/>
          <w:sz w:val="26"/>
          <w:szCs w:val="26"/>
          <w:lang w:eastAsia="lv-LV"/>
        </w:rPr>
        <w:t>;</w:t>
      </w:r>
    </w:p>
    <w:p w14:paraId="6BD2E343" w14:textId="5C864AD3" w:rsidR="00D45D4A" w:rsidRPr="00D45D4A" w:rsidRDefault="00D45D4A" w:rsidP="00D45D4A">
      <w:pPr>
        <w:numPr>
          <w:ilvl w:val="2"/>
          <w:numId w:val="1"/>
        </w:numPr>
        <w:jc w:val="both"/>
        <w:rPr>
          <w:color w:val="000000"/>
          <w:sz w:val="26"/>
          <w:szCs w:val="26"/>
          <w:lang w:eastAsia="lv-LV"/>
        </w:rPr>
      </w:pPr>
      <w:r w:rsidRPr="00D45D4A">
        <w:rPr>
          <w:color w:val="000000"/>
          <w:sz w:val="26"/>
          <w:szCs w:val="26"/>
          <w:lang w:eastAsia="lv-LV"/>
        </w:rPr>
        <w:t xml:space="preserve"> Mājoklis ir </w:t>
      </w:r>
      <w:r w:rsidRPr="00D45D4A">
        <w:rPr>
          <w:color w:val="000000"/>
          <w:sz w:val="26"/>
          <w:szCs w:val="26"/>
          <w:u w:val="single"/>
          <w:lang w:eastAsia="lv-LV"/>
        </w:rPr>
        <w:t>kopīpašums</w:t>
      </w:r>
      <w:r w:rsidRPr="00D45D4A">
        <w:rPr>
          <w:color w:val="000000"/>
          <w:sz w:val="26"/>
          <w:szCs w:val="26"/>
          <w:lang w:eastAsia="lv-LV"/>
        </w:rPr>
        <w:t xml:space="preserve">, tad pārstāvību </w:t>
      </w:r>
      <w:r w:rsidRPr="00D45D4A">
        <w:rPr>
          <w:color w:val="000000"/>
          <w:sz w:val="26"/>
          <w:szCs w:val="26"/>
          <w:u w:val="single"/>
          <w:lang w:eastAsia="lv-LV"/>
        </w:rPr>
        <w:t>var</w:t>
      </w:r>
      <w:r w:rsidRPr="00D45D4A">
        <w:rPr>
          <w:color w:val="000000"/>
          <w:sz w:val="26"/>
          <w:szCs w:val="26"/>
          <w:lang w:eastAsia="lv-LV"/>
        </w:rPr>
        <w:t xml:space="preserve"> noformēt privātā kārtā noslēdzot sabiedrības līgumu. Sabiedrības līgumu jāparaksta visiem kopīpašniekiem. Sabiedrības līgumam jāpievieno pilnvaru apliecinātās kopijas, ja kopīpašnieka vietā sabiedrības līgumu parakstīja cita persona. Sabiedrības līguma </w:t>
      </w:r>
      <w:r w:rsidRPr="00D45D4A">
        <w:rPr>
          <w:color w:val="000000"/>
          <w:sz w:val="26"/>
          <w:szCs w:val="26"/>
          <w:u w:val="single"/>
          <w:lang w:eastAsia="lv-LV"/>
        </w:rPr>
        <w:t>piemērs</w:t>
      </w:r>
      <w:r w:rsidRPr="00D45D4A">
        <w:rPr>
          <w:color w:val="000000"/>
          <w:sz w:val="26"/>
          <w:szCs w:val="26"/>
          <w:lang w:eastAsia="lv-LV"/>
        </w:rPr>
        <w:t xml:space="preserve"> ir norādīts Nolikuma </w:t>
      </w:r>
      <w:r w:rsidRPr="00D45D4A">
        <w:rPr>
          <w:bCs/>
          <w:sz w:val="26"/>
          <w:szCs w:val="26"/>
          <w:lang w:eastAsia="lv-LV"/>
        </w:rPr>
        <w:t>pielikumā Nr.</w:t>
      </w:r>
      <w:r w:rsidR="00FE6872">
        <w:rPr>
          <w:bCs/>
          <w:sz w:val="26"/>
          <w:szCs w:val="26"/>
          <w:lang w:eastAsia="lv-LV"/>
        </w:rPr>
        <w:t xml:space="preserve"> 5</w:t>
      </w:r>
      <w:r w:rsidRPr="00D45D4A">
        <w:rPr>
          <w:color w:val="000000"/>
          <w:sz w:val="26"/>
          <w:szCs w:val="26"/>
          <w:lang w:eastAsia="lv-LV"/>
        </w:rPr>
        <w:t>.</w:t>
      </w:r>
    </w:p>
    <w:p w14:paraId="14657435" w14:textId="77777777" w:rsidR="00D45D4A" w:rsidRPr="00D45D4A" w:rsidRDefault="00D45D4A" w:rsidP="00D45D4A">
      <w:pPr>
        <w:jc w:val="both"/>
        <w:rPr>
          <w:color w:val="000000"/>
          <w:sz w:val="26"/>
          <w:szCs w:val="26"/>
          <w:lang w:eastAsia="lv-LV"/>
        </w:rPr>
      </w:pPr>
      <w:bookmarkStart w:id="4" w:name="_Hlk112412248"/>
      <w:r w:rsidRPr="00D45D4A">
        <w:rPr>
          <w:color w:val="000000"/>
          <w:sz w:val="26"/>
          <w:szCs w:val="26"/>
          <w:u w:val="single"/>
          <w:lang w:eastAsia="lv-LV"/>
        </w:rPr>
        <w:t>Visos gadījumos</w:t>
      </w:r>
      <w:r w:rsidRPr="00D45D4A">
        <w:rPr>
          <w:color w:val="000000"/>
          <w:sz w:val="26"/>
          <w:szCs w:val="26"/>
          <w:lang w:eastAsia="lv-LV"/>
        </w:rPr>
        <w:t xml:space="preserve"> no pārstāvību pamatojoša dokumenta nepārprotami jāsecina, ka pilnvarnieks ir tiesīgs nodrošināt projekta īstenošanu, būt par personu, kura no sava norēķina konta norēķinās ar būvkomersantu </w:t>
      </w:r>
      <w:r w:rsidRPr="00D45D4A">
        <w:rPr>
          <w:sz w:val="26"/>
          <w:szCs w:val="26"/>
          <w:lang w:eastAsia="lv-LV"/>
        </w:rPr>
        <w:t>par projektā paredzētiem būvdarbiem</w:t>
      </w:r>
      <w:r w:rsidRPr="00D45D4A">
        <w:rPr>
          <w:color w:val="000000"/>
          <w:sz w:val="26"/>
          <w:szCs w:val="26"/>
          <w:lang w:eastAsia="lv-LV"/>
        </w:rPr>
        <w:t>, pārstāvēs pilnvarojuma devējus Departamentā un Komisijā ar visām procesuālajam tiesībām, parakstīs līdzfinansējuma līgumu un vienošanās pie tā, kā arī saņems savā norēķinu kontā līdzfinansējuma maksājumu, tajā skaitā projekta izstrādes izdevumu kompensācijai</w:t>
      </w:r>
      <w:bookmarkEnd w:id="4"/>
      <w:r w:rsidRPr="00D45D4A">
        <w:rPr>
          <w:color w:val="000000"/>
          <w:sz w:val="26"/>
          <w:szCs w:val="26"/>
          <w:lang w:eastAsia="lv-LV"/>
        </w:rPr>
        <w:t>;</w:t>
      </w:r>
    </w:p>
    <w:p w14:paraId="1327DA44" w14:textId="77777777" w:rsidR="00D45D4A" w:rsidRPr="00D45D4A" w:rsidRDefault="00D45D4A" w:rsidP="00D45D4A">
      <w:pPr>
        <w:numPr>
          <w:ilvl w:val="1"/>
          <w:numId w:val="1"/>
        </w:numPr>
        <w:jc w:val="both"/>
        <w:rPr>
          <w:color w:val="000000"/>
          <w:sz w:val="26"/>
          <w:szCs w:val="26"/>
          <w:lang w:eastAsia="lv-LV"/>
        </w:rPr>
      </w:pPr>
      <w:r w:rsidRPr="00D45D4A">
        <w:rPr>
          <w:sz w:val="26"/>
          <w:szCs w:val="26"/>
          <w:lang w:eastAsia="lv-LV"/>
        </w:rPr>
        <w:t xml:space="preserve">Atzinums un Papildus atzinums, ja tas ir nepieciešams. </w:t>
      </w:r>
      <w:r w:rsidRPr="00D45D4A">
        <w:rPr>
          <w:color w:val="000000"/>
          <w:sz w:val="26"/>
          <w:szCs w:val="26"/>
          <w:lang w:eastAsia="lv-LV"/>
        </w:rPr>
        <w:t>Atzinumam jāatbilst Ministru kabineta 15.06.2021. noteikumu Nr. 384 “Būvju tehniskās apsekošanas būvnormatīvs LBN 405-21” prasībām. Ja Atzinums izstrādāts līdz 01.11.2021., tad tam jāatbilst paraugam, kas ir apstiprināts ar Ministru kabineta 30.06.2015. noteikumu Nr. 337 “Noteikumi par Latvijas būvnormatīvu LBN 405-15 “Būvju tehniskā apsekošana”” pielikumu.</w:t>
      </w:r>
      <w:r w:rsidRPr="00D45D4A">
        <w:rPr>
          <w:sz w:val="26"/>
          <w:szCs w:val="26"/>
          <w:lang w:eastAsia="lv-LV"/>
        </w:rPr>
        <w:t xml:space="preserve"> Atzinumam </w:t>
      </w:r>
      <w:r w:rsidRPr="00D45D4A">
        <w:rPr>
          <w:sz w:val="26"/>
          <w:szCs w:val="26"/>
          <w:u w:val="single"/>
          <w:lang w:eastAsia="lv-LV"/>
        </w:rPr>
        <w:t>obligāti</w:t>
      </w:r>
      <w:r w:rsidRPr="00D45D4A">
        <w:rPr>
          <w:sz w:val="26"/>
          <w:szCs w:val="26"/>
          <w:lang w:eastAsia="lv-LV"/>
        </w:rPr>
        <w:t xml:space="preserve"> jāsatur slēdziens par šādām būves daļām:</w:t>
      </w:r>
    </w:p>
    <w:p w14:paraId="7AED2157"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pamati;</w:t>
      </w:r>
    </w:p>
    <w:p w14:paraId="7625011C"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nesošās sienas, ailu sijas un pārsedzes;</w:t>
      </w:r>
    </w:p>
    <w:p w14:paraId="04A88EC7"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 xml:space="preserve">karkasa elementi: kolonnas, </w:t>
      </w:r>
      <w:proofErr w:type="spellStart"/>
      <w:r w:rsidRPr="00D45D4A">
        <w:rPr>
          <w:sz w:val="26"/>
          <w:szCs w:val="26"/>
          <w:lang w:eastAsia="lv-LV"/>
        </w:rPr>
        <w:t>rīģeļi</w:t>
      </w:r>
      <w:proofErr w:type="spellEnd"/>
      <w:r w:rsidRPr="00D45D4A">
        <w:rPr>
          <w:sz w:val="26"/>
          <w:szCs w:val="26"/>
          <w:lang w:eastAsia="lv-LV"/>
        </w:rPr>
        <w:t xml:space="preserve"> un sijas;</w:t>
      </w:r>
    </w:p>
    <w:p w14:paraId="517A28A8" w14:textId="77777777" w:rsidR="00D45D4A" w:rsidRPr="00D45D4A" w:rsidRDefault="00D45D4A" w:rsidP="00D45D4A">
      <w:pPr>
        <w:numPr>
          <w:ilvl w:val="0"/>
          <w:numId w:val="2"/>
        </w:numPr>
        <w:jc w:val="both"/>
        <w:rPr>
          <w:sz w:val="26"/>
          <w:szCs w:val="26"/>
          <w:lang w:eastAsia="lv-LV"/>
        </w:rPr>
      </w:pPr>
      <w:proofErr w:type="spellStart"/>
      <w:r w:rsidRPr="00D45D4A">
        <w:rPr>
          <w:sz w:val="26"/>
          <w:szCs w:val="26"/>
          <w:lang w:eastAsia="lv-LV"/>
        </w:rPr>
        <w:t>pašnesošās</w:t>
      </w:r>
      <w:proofErr w:type="spellEnd"/>
      <w:r w:rsidRPr="00D45D4A">
        <w:rPr>
          <w:sz w:val="26"/>
          <w:szCs w:val="26"/>
          <w:lang w:eastAsia="lv-LV"/>
        </w:rPr>
        <w:t xml:space="preserve"> sienas;</w:t>
      </w:r>
    </w:p>
    <w:p w14:paraId="56768FFE"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pagraba, starpstāvu, bēniņu pārsegumi;</w:t>
      </w:r>
    </w:p>
    <w:p w14:paraId="1D7EF0BF"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būves telpiskās noturības elementi;</w:t>
      </w:r>
    </w:p>
    <w:p w14:paraId="29E69153"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jumta elementi: nesošā konstrukcija, jumta klājs, jumta segums;</w:t>
      </w:r>
    </w:p>
    <w:p w14:paraId="0D61F100"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balkoni un jumtiņi;</w:t>
      </w:r>
    </w:p>
    <w:p w14:paraId="01674A4C"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dūmeņi.</w:t>
      </w:r>
    </w:p>
    <w:p w14:paraId="7299E90C" w14:textId="77777777" w:rsidR="00D45D4A" w:rsidRPr="00D45D4A" w:rsidRDefault="00D45D4A" w:rsidP="00D45D4A">
      <w:pPr>
        <w:ind w:firstLine="720"/>
        <w:jc w:val="both"/>
        <w:rPr>
          <w:sz w:val="26"/>
          <w:szCs w:val="26"/>
          <w:lang w:eastAsia="lv-LV"/>
        </w:rPr>
      </w:pPr>
      <w:r w:rsidRPr="00D45D4A">
        <w:rPr>
          <w:sz w:val="26"/>
          <w:szCs w:val="26"/>
          <w:lang w:eastAsia="lv-LV"/>
        </w:rPr>
        <w:lastRenderedPageBreak/>
        <w:t>Atzinumā jābūt nepārprotami norādītam;</w:t>
      </w:r>
    </w:p>
    <w:p w14:paraId="158E6E58" w14:textId="77777777" w:rsidR="00D45D4A" w:rsidRPr="00D45D4A" w:rsidRDefault="00D45D4A" w:rsidP="00D45D4A">
      <w:pPr>
        <w:numPr>
          <w:ilvl w:val="0"/>
          <w:numId w:val="3"/>
        </w:numPr>
        <w:jc w:val="both"/>
        <w:rPr>
          <w:sz w:val="26"/>
          <w:szCs w:val="26"/>
          <w:lang w:eastAsia="lv-LV"/>
        </w:rPr>
      </w:pPr>
      <w:r w:rsidRPr="00D45D4A">
        <w:rPr>
          <w:sz w:val="26"/>
          <w:szCs w:val="26"/>
          <w:lang w:eastAsia="lv-LV"/>
        </w:rPr>
        <w:t xml:space="preserve"> Mājokļa elementi un Mājokļa daļas, kuras atrodas bīstamajā stāvoklī;</w:t>
      </w:r>
    </w:p>
    <w:p w14:paraId="142BE416" w14:textId="77777777" w:rsidR="00D45D4A" w:rsidRPr="00D45D4A" w:rsidRDefault="00D45D4A" w:rsidP="00D45D4A">
      <w:pPr>
        <w:numPr>
          <w:ilvl w:val="0"/>
          <w:numId w:val="3"/>
        </w:numPr>
        <w:jc w:val="both"/>
        <w:rPr>
          <w:sz w:val="26"/>
          <w:szCs w:val="26"/>
          <w:lang w:eastAsia="lv-LV"/>
        </w:rPr>
      </w:pPr>
      <w:r w:rsidRPr="00D45D4A">
        <w:rPr>
          <w:sz w:val="26"/>
          <w:szCs w:val="26"/>
          <w:lang w:eastAsia="lv-LV"/>
        </w:rPr>
        <w:t>Mājoklī konstatētās bīstamības detalizēts apraksts;</w:t>
      </w:r>
    </w:p>
    <w:p w14:paraId="72D9E9B8" w14:textId="77777777" w:rsidR="00D45D4A" w:rsidRPr="00D45D4A" w:rsidRDefault="00D45D4A" w:rsidP="00D45D4A">
      <w:pPr>
        <w:numPr>
          <w:ilvl w:val="0"/>
          <w:numId w:val="3"/>
        </w:numPr>
        <w:jc w:val="both"/>
        <w:rPr>
          <w:sz w:val="26"/>
          <w:szCs w:val="26"/>
          <w:lang w:eastAsia="lv-LV"/>
        </w:rPr>
      </w:pPr>
      <w:r w:rsidRPr="00D45D4A">
        <w:rPr>
          <w:sz w:val="26"/>
          <w:szCs w:val="26"/>
          <w:lang w:eastAsia="lv-LV"/>
        </w:rPr>
        <w:t>secinājumu un kopsavilkuma daļā – konstatētās bīstamības novēršanai veicamie pasākumi un to veikšanas prioritārā secība.</w:t>
      </w:r>
    </w:p>
    <w:p w14:paraId="2CE82DDB" w14:textId="77777777" w:rsidR="00D45D4A" w:rsidRPr="00D45D4A" w:rsidRDefault="00D45D4A" w:rsidP="00D45D4A">
      <w:pPr>
        <w:numPr>
          <w:ilvl w:val="1"/>
          <w:numId w:val="1"/>
        </w:numPr>
        <w:jc w:val="both"/>
        <w:rPr>
          <w:color w:val="000000"/>
          <w:sz w:val="26"/>
          <w:szCs w:val="26"/>
          <w:lang w:eastAsia="lv-LV"/>
        </w:rPr>
      </w:pPr>
      <w:bookmarkStart w:id="5" w:name="_Hlk47723088"/>
      <w:r w:rsidRPr="00D45D4A">
        <w:rPr>
          <w:color w:val="000000"/>
          <w:sz w:val="26"/>
          <w:szCs w:val="26"/>
          <w:lang w:eastAsia="lv-LV"/>
        </w:rPr>
        <w:t>dokumenti, kuri apliecina būvprojekta saskaņošanu Būvvaldē vai PAD atbilstoši Nolikuma 7. punktā noteiktajam</w:t>
      </w:r>
      <w:bookmarkEnd w:id="5"/>
      <w:r w:rsidRPr="00D45D4A">
        <w:rPr>
          <w:color w:val="000000"/>
          <w:sz w:val="26"/>
          <w:szCs w:val="26"/>
          <w:lang w:eastAsia="lv-LV"/>
        </w:rPr>
        <w:t>;</w:t>
      </w:r>
    </w:p>
    <w:p w14:paraId="623407B1" w14:textId="77777777" w:rsidR="00D45D4A" w:rsidRPr="00D45D4A" w:rsidRDefault="00D45D4A" w:rsidP="00D45D4A">
      <w:pPr>
        <w:numPr>
          <w:ilvl w:val="1"/>
          <w:numId w:val="1"/>
        </w:numPr>
        <w:jc w:val="both"/>
        <w:rPr>
          <w:color w:val="000000"/>
          <w:sz w:val="26"/>
          <w:szCs w:val="26"/>
          <w:lang w:eastAsia="lv-LV"/>
        </w:rPr>
      </w:pPr>
      <w:r w:rsidRPr="00D45D4A">
        <w:rPr>
          <w:color w:val="000000"/>
          <w:sz w:val="26"/>
          <w:szCs w:val="26"/>
          <w:lang w:eastAsia="lv-LV"/>
        </w:rPr>
        <w:t>saskaņotā būvprojekta sastāvā esošais</w:t>
      </w:r>
      <w:r w:rsidRPr="00D45D4A">
        <w:rPr>
          <w:i/>
          <w:color w:val="000000"/>
          <w:sz w:val="26"/>
          <w:szCs w:val="26"/>
          <w:lang w:eastAsia="lv-LV"/>
        </w:rPr>
        <w:t xml:space="preserve"> </w:t>
      </w:r>
      <w:r w:rsidRPr="00D45D4A">
        <w:rPr>
          <w:color w:val="000000"/>
          <w:sz w:val="26"/>
          <w:szCs w:val="26"/>
          <w:lang w:eastAsia="lv-LV"/>
        </w:rPr>
        <w:t xml:space="preserve">būvdarbu apjomu saraksts (turpmāk – Apjomu saraksts) visiem būvprojektā paredzētiem Mājokļa bīstamības novēršanai veicamajiem būvdarbiem. Apjomu sarakstu sagatavo atbilstoši </w:t>
      </w:r>
      <w:r w:rsidRPr="00D45D4A">
        <w:rPr>
          <w:sz w:val="26"/>
          <w:szCs w:val="26"/>
          <w:lang w:eastAsia="lv-LV"/>
        </w:rPr>
        <w:t>Ministru kabineta 03.05.2017. noteikumiem Nr. 239 „Noteikumi par Latvijas būvnormatīvu LBN 501-17 “</w:t>
      </w:r>
      <w:proofErr w:type="spellStart"/>
      <w:r w:rsidRPr="00D45D4A">
        <w:rPr>
          <w:sz w:val="26"/>
          <w:szCs w:val="26"/>
          <w:lang w:eastAsia="lv-LV"/>
        </w:rPr>
        <w:t>Būvizmaksu</w:t>
      </w:r>
      <w:proofErr w:type="spellEnd"/>
      <w:r w:rsidRPr="00D45D4A">
        <w:rPr>
          <w:sz w:val="26"/>
          <w:szCs w:val="26"/>
          <w:lang w:eastAsia="lv-LV"/>
        </w:rPr>
        <w:t xml:space="preserve"> noteikšanas kārtība”” (turpmāk - LBN 501-17) un ievērojot LBN 501-17 8.pielikumā (Būvdarbu apjomu saraksts) noteikto formu. Apjomu saraksts </w:t>
      </w:r>
      <w:bookmarkStart w:id="6" w:name="_Hlk84420348"/>
      <w:r w:rsidRPr="00D45D4A">
        <w:rPr>
          <w:sz w:val="26"/>
          <w:szCs w:val="26"/>
          <w:lang w:eastAsia="lv-LV"/>
        </w:rPr>
        <w:t>jāiesniedz papīra dokumenta formā un elektroniski</w:t>
      </w:r>
      <w:bookmarkEnd w:id="6"/>
      <w:r w:rsidRPr="00D45D4A">
        <w:rPr>
          <w:sz w:val="26"/>
          <w:szCs w:val="26"/>
          <w:lang w:eastAsia="lv-LV"/>
        </w:rPr>
        <w:t>.</w:t>
      </w:r>
    </w:p>
    <w:p w14:paraId="0118090A" w14:textId="77777777" w:rsidR="00D45D4A" w:rsidRPr="00D45D4A" w:rsidRDefault="00D45D4A" w:rsidP="00D45D4A">
      <w:pPr>
        <w:numPr>
          <w:ilvl w:val="1"/>
          <w:numId w:val="1"/>
        </w:numPr>
        <w:jc w:val="both"/>
        <w:rPr>
          <w:color w:val="000000"/>
          <w:sz w:val="26"/>
          <w:szCs w:val="26"/>
          <w:lang w:eastAsia="lv-LV"/>
        </w:rPr>
      </w:pPr>
      <w:r w:rsidRPr="00D45D4A">
        <w:rPr>
          <w:sz w:val="26"/>
          <w:szCs w:val="26"/>
          <w:lang w:eastAsia="lv-LV"/>
        </w:rPr>
        <w:t>tehniskie dokumenti:</w:t>
      </w:r>
    </w:p>
    <w:p w14:paraId="121F8227" w14:textId="77777777" w:rsidR="00D45D4A" w:rsidRPr="00D45D4A" w:rsidRDefault="00D45D4A" w:rsidP="00D45D4A">
      <w:pPr>
        <w:numPr>
          <w:ilvl w:val="2"/>
          <w:numId w:val="1"/>
        </w:numPr>
        <w:jc w:val="both"/>
        <w:rPr>
          <w:color w:val="000000"/>
          <w:sz w:val="26"/>
          <w:szCs w:val="26"/>
          <w:lang w:eastAsia="lv-LV"/>
        </w:rPr>
      </w:pPr>
      <w:r w:rsidRPr="00D45D4A">
        <w:rPr>
          <w:sz w:val="26"/>
          <w:szCs w:val="26"/>
          <w:lang w:eastAsia="lv-LV"/>
        </w:rPr>
        <w:t>būves novietnes shēma no aktuālās būves kadastrālās uzmērīšanas lietas;</w:t>
      </w:r>
    </w:p>
    <w:p w14:paraId="5DD0CA84" w14:textId="77777777" w:rsidR="00D45D4A" w:rsidRPr="00D45D4A" w:rsidRDefault="00D45D4A" w:rsidP="00D45D4A">
      <w:pPr>
        <w:numPr>
          <w:ilvl w:val="2"/>
          <w:numId w:val="1"/>
        </w:numPr>
        <w:jc w:val="both"/>
        <w:rPr>
          <w:sz w:val="26"/>
          <w:szCs w:val="26"/>
          <w:lang w:eastAsia="lv-LV"/>
        </w:rPr>
      </w:pPr>
      <w:r w:rsidRPr="00D45D4A">
        <w:rPr>
          <w:sz w:val="26"/>
          <w:szCs w:val="26"/>
          <w:lang w:eastAsia="lv-LV"/>
        </w:rPr>
        <w:t>stāvu vai jumta plāni no aktuālās būves kadastrālās uzmērīšanas lietas tai Mājokļa daļai vai daļām, kurās notiek projektā paredzētie darbi;</w:t>
      </w:r>
    </w:p>
    <w:p w14:paraId="2DF5FFB6" w14:textId="77777777" w:rsidR="00D45D4A" w:rsidRPr="00D45D4A" w:rsidRDefault="00D45D4A" w:rsidP="00D45D4A">
      <w:pPr>
        <w:numPr>
          <w:ilvl w:val="2"/>
          <w:numId w:val="1"/>
        </w:numPr>
        <w:jc w:val="both"/>
        <w:rPr>
          <w:sz w:val="26"/>
          <w:szCs w:val="26"/>
          <w:lang w:eastAsia="lv-LV"/>
        </w:rPr>
      </w:pPr>
      <w:r w:rsidRPr="00D45D4A">
        <w:rPr>
          <w:sz w:val="26"/>
          <w:szCs w:val="26"/>
          <w:lang w:eastAsia="lv-LV"/>
        </w:rPr>
        <w:t>būvprojekta sastāvā esošais paskaidrojuma raksts, būvprojekta risinājumi, kuri attiecas uz projektā paredzētiem darbiem, tai skaitā, rasējumi, mezglu risinājumi, eksplikācijas, kā arī darbu organizācijas projekta shēma (plāns) vai darbu organizēšanas shēma;</w:t>
      </w:r>
    </w:p>
    <w:p w14:paraId="515FAB81" w14:textId="77777777" w:rsidR="00D45D4A" w:rsidRPr="00D45D4A" w:rsidRDefault="00D45D4A" w:rsidP="00D45D4A">
      <w:pPr>
        <w:numPr>
          <w:ilvl w:val="2"/>
          <w:numId w:val="1"/>
        </w:numPr>
        <w:jc w:val="both"/>
        <w:rPr>
          <w:sz w:val="26"/>
          <w:szCs w:val="26"/>
          <w:lang w:eastAsia="lv-LV"/>
        </w:rPr>
      </w:pPr>
      <w:r w:rsidRPr="00D45D4A">
        <w:rPr>
          <w:sz w:val="26"/>
          <w:szCs w:val="26"/>
          <w:lang w:eastAsia="lv-LV"/>
        </w:rPr>
        <w:t>būvprojekta sastāvā esošais darbu organizācijas projekts;</w:t>
      </w:r>
    </w:p>
    <w:p w14:paraId="5E434B27" w14:textId="4547C239" w:rsidR="00D45D4A" w:rsidRPr="00D45D4A" w:rsidRDefault="00D45D4A" w:rsidP="00D45D4A">
      <w:pPr>
        <w:numPr>
          <w:ilvl w:val="1"/>
          <w:numId w:val="1"/>
        </w:numPr>
        <w:jc w:val="both"/>
        <w:rPr>
          <w:color w:val="000000"/>
          <w:sz w:val="26"/>
          <w:szCs w:val="26"/>
          <w:lang w:eastAsia="lv-LV"/>
        </w:rPr>
      </w:pPr>
      <w:r w:rsidRPr="00D45D4A">
        <w:rPr>
          <w:color w:val="000000"/>
          <w:sz w:val="26"/>
          <w:szCs w:val="26"/>
          <w:lang w:eastAsia="lv-LV"/>
        </w:rPr>
        <w:t xml:space="preserve">plānotais projekta īstenošanas laika grafiks, kas ir noformēts saskaņā ar Nolikuma </w:t>
      </w:r>
      <w:r w:rsidRPr="00D45D4A">
        <w:rPr>
          <w:bCs/>
          <w:sz w:val="26"/>
          <w:szCs w:val="26"/>
          <w:lang w:eastAsia="lv-LV"/>
        </w:rPr>
        <w:t xml:space="preserve">pielikumu Nr. </w:t>
      </w:r>
      <w:r w:rsidR="00CA191A">
        <w:rPr>
          <w:bCs/>
          <w:sz w:val="26"/>
          <w:szCs w:val="26"/>
          <w:lang w:eastAsia="lv-LV"/>
        </w:rPr>
        <w:t>6</w:t>
      </w:r>
      <w:r w:rsidRPr="00D45D4A">
        <w:rPr>
          <w:bCs/>
          <w:color w:val="000000"/>
          <w:sz w:val="26"/>
          <w:szCs w:val="26"/>
          <w:lang w:eastAsia="lv-LV"/>
        </w:rPr>
        <w:t>,</w:t>
      </w:r>
      <w:r w:rsidRPr="00D45D4A">
        <w:rPr>
          <w:b/>
          <w:color w:val="000000"/>
          <w:sz w:val="26"/>
          <w:szCs w:val="26"/>
          <w:lang w:eastAsia="lv-LV"/>
        </w:rPr>
        <w:t xml:space="preserve"> </w:t>
      </w:r>
      <w:r w:rsidRPr="00D45D4A">
        <w:rPr>
          <w:color w:val="000000"/>
          <w:sz w:val="26"/>
          <w:szCs w:val="26"/>
          <w:lang w:eastAsia="lv-LV"/>
        </w:rPr>
        <w:t xml:space="preserve">pielietojot tīmekļa vietnē </w:t>
      </w:r>
      <w:hyperlink r:id="rId7" w:tgtFrame="_blank" w:history="1">
        <w:r w:rsidRPr="00D45D4A">
          <w:rPr>
            <w:color w:val="0000FF"/>
            <w:sz w:val="26"/>
            <w:szCs w:val="26"/>
            <w:u w:val="single"/>
            <w:lang w:eastAsia="lv-LV"/>
          </w:rPr>
          <w:t>www.atjauno.riga.lv</w:t>
        </w:r>
      </w:hyperlink>
      <w:r w:rsidRPr="00D45D4A">
        <w:rPr>
          <w:color w:val="000000"/>
          <w:sz w:val="26"/>
          <w:szCs w:val="26"/>
          <w:lang w:eastAsia="lv-LV"/>
        </w:rPr>
        <w:t xml:space="preserve"> pieejamo elektronisko formu. Projekta īstenošanas laika grafikā norādītajām projekta īstenošanas aktivitātēm jābūt paredzētām Nolikuma 4. un </w:t>
      </w:r>
      <w:r w:rsidR="00D92DBE">
        <w:rPr>
          <w:color w:val="000000"/>
          <w:sz w:val="26"/>
          <w:szCs w:val="26"/>
          <w:lang w:eastAsia="lv-LV"/>
        </w:rPr>
        <w:t>36</w:t>
      </w:r>
      <w:r w:rsidRPr="00D45D4A">
        <w:rPr>
          <w:color w:val="000000"/>
          <w:sz w:val="26"/>
          <w:szCs w:val="26"/>
          <w:lang w:eastAsia="lv-LV"/>
        </w:rPr>
        <w:t>. punktā noteiktā atbalstāmo darbību un attiecināmo izmaksu veikšanas perioda ietvaros.</w:t>
      </w:r>
    </w:p>
    <w:p w14:paraId="56A70875" w14:textId="77777777" w:rsidR="00D45D4A" w:rsidRPr="00D45D4A" w:rsidRDefault="00D45D4A" w:rsidP="00D45D4A">
      <w:pPr>
        <w:numPr>
          <w:ilvl w:val="0"/>
          <w:numId w:val="1"/>
        </w:numPr>
        <w:jc w:val="both"/>
        <w:rPr>
          <w:color w:val="000000"/>
          <w:sz w:val="26"/>
          <w:szCs w:val="26"/>
          <w:lang w:eastAsia="lv-LV"/>
        </w:rPr>
      </w:pPr>
      <w:r w:rsidRPr="00D45D4A">
        <w:rPr>
          <w:b/>
          <w:bCs/>
          <w:color w:val="000000"/>
          <w:sz w:val="26"/>
          <w:szCs w:val="26"/>
          <w:lang w:eastAsia="lv-LV"/>
        </w:rPr>
        <w:t>Atjaunošanas projekta pieļaujamības vērtēšanai papildus iesniedz šādus dokumentus</w:t>
      </w:r>
      <w:r w:rsidRPr="00D45D4A">
        <w:rPr>
          <w:color w:val="000000"/>
          <w:sz w:val="26"/>
          <w:szCs w:val="26"/>
          <w:lang w:eastAsia="lv-LV"/>
        </w:rPr>
        <w:t>:</w:t>
      </w:r>
    </w:p>
    <w:p w14:paraId="60FC62EB" w14:textId="77777777" w:rsidR="00D45D4A" w:rsidRPr="00D45D4A" w:rsidRDefault="00D45D4A" w:rsidP="00D45D4A">
      <w:pPr>
        <w:numPr>
          <w:ilvl w:val="1"/>
          <w:numId w:val="1"/>
        </w:numPr>
        <w:jc w:val="both"/>
        <w:rPr>
          <w:color w:val="000000"/>
          <w:sz w:val="26"/>
          <w:szCs w:val="26"/>
          <w:lang w:eastAsia="lv-LV"/>
        </w:rPr>
      </w:pPr>
      <w:r w:rsidRPr="00D45D4A">
        <w:rPr>
          <w:color w:val="000000"/>
          <w:sz w:val="26"/>
          <w:szCs w:val="26"/>
          <w:lang w:eastAsia="lv-LV"/>
        </w:rPr>
        <w:t xml:space="preserve">Tāmi, atsevišķi uzrādot saskaņā ar Nolikuma prasībām veikto attiecināmo izmaksu aprēķina summu un līdzfinansējuma aprēķina summu; Tāmi sagatavo atbilstoši paraugam (Nolikuma </w:t>
      </w:r>
      <w:r w:rsidRPr="00D45D4A">
        <w:rPr>
          <w:sz w:val="26"/>
          <w:szCs w:val="26"/>
          <w:lang w:eastAsia="lv-LV"/>
        </w:rPr>
        <w:t>pielikums Nr. 7</w:t>
      </w:r>
      <w:r w:rsidRPr="00D45D4A">
        <w:rPr>
          <w:color w:val="000000"/>
          <w:sz w:val="26"/>
          <w:szCs w:val="26"/>
          <w:lang w:eastAsia="lv-LV"/>
        </w:rPr>
        <w:t xml:space="preserve">), pielietojot tīmekļa vietnē </w:t>
      </w:r>
      <w:hyperlink r:id="rId8" w:history="1">
        <w:r w:rsidRPr="00D45D4A">
          <w:rPr>
            <w:color w:val="0000FF"/>
            <w:sz w:val="26"/>
            <w:szCs w:val="26"/>
            <w:u w:val="single"/>
            <w:lang w:eastAsia="lv-LV"/>
          </w:rPr>
          <w:t>www.atjauno.riga.lv</w:t>
        </w:r>
      </w:hyperlink>
      <w:r w:rsidRPr="00D45D4A">
        <w:rPr>
          <w:color w:val="000000"/>
          <w:sz w:val="26"/>
          <w:szCs w:val="26"/>
          <w:lang w:eastAsia="lv-LV"/>
        </w:rPr>
        <w:t xml:space="preserve"> pieejamo elektronisko formu, saglabājot aprēķina formulas. Tāmes aprēķinos </w:t>
      </w:r>
      <w:r w:rsidRPr="00D45D4A">
        <w:rPr>
          <w:sz w:val="26"/>
          <w:szCs w:val="26"/>
          <w:lang w:eastAsia="lv-LV"/>
        </w:rPr>
        <w:t xml:space="preserve">ievēro LBN 501-17, 5. (Lokālā tāme) un 6. (Kopsavilkuma aprēķins) pielikumā noteikto </w:t>
      </w:r>
      <w:proofErr w:type="spellStart"/>
      <w:r w:rsidRPr="00D45D4A">
        <w:rPr>
          <w:sz w:val="26"/>
          <w:szCs w:val="26"/>
          <w:lang w:eastAsia="lv-LV"/>
        </w:rPr>
        <w:t>būvizmaksu</w:t>
      </w:r>
      <w:proofErr w:type="spellEnd"/>
      <w:r w:rsidRPr="00D45D4A">
        <w:rPr>
          <w:sz w:val="26"/>
          <w:szCs w:val="26"/>
          <w:lang w:eastAsia="lv-LV"/>
        </w:rPr>
        <w:t xml:space="preserve"> noteikšanas kārtību</w:t>
      </w:r>
      <w:r w:rsidRPr="00D45D4A">
        <w:rPr>
          <w:color w:val="000000"/>
          <w:sz w:val="26"/>
          <w:szCs w:val="26"/>
          <w:lang w:eastAsia="lv-LV"/>
        </w:rPr>
        <w:t xml:space="preserve">. Tāmi sastāda sertificēts būvinženieris un saskaņo būvkomersants, ar kuru Līdzfinansējuma saņēmējs ir noslēdzis būvdarbu līgumu. Tāme </w:t>
      </w:r>
      <w:r w:rsidRPr="00D45D4A">
        <w:rPr>
          <w:sz w:val="26"/>
          <w:szCs w:val="26"/>
          <w:lang w:eastAsia="lv-LV"/>
        </w:rPr>
        <w:t xml:space="preserve">jāiesniedz papīra dokumenta formā un elektroniski, </w:t>
      </w:r>
      <w:r w:rsidRPr="00D45D4A">
        <w:rPr>
          <w:color w:val="000000"/>
          <w:sz w:val="26"/>
          <w:szCs w:val="26"/>
          <w:lang w:eastAsia="lv-LV"/>
        </w:rPr>
        <w:t>saglabājot aprēķina formulas;</w:t>
      </w:r>
    </w:p>
    <w:p w14:paraId="4D6BB939" w14:textId="5386FA98" w:rsidR="00D45D4A" w:rsidRPr="00D45D4A" w:rsidRDefault="00D45D4A" w:rsidP="00D45D4A">
      <w:pPr>
        <w:numPr>
          <w:ilvl w:val="1"/>
          <w:numId w:val="1"/>
        </w:numPr>
        <w:jc w:val="both"/>
        <w:rPr>
          <w:color w:val="000000"/>
          <w:sz w:val="26"/>
          <w:szCs w:val="26"/>
          <w:lang w:eastAsia="lv-LV"/>
        </w:rPr>
      </w:pPr>
      <w:r w:rsidRPr="00D45D4A">
        <w:rPr>
          <w:color w:val="000000"/>
          <w:sz w:val="26"/>
          <w:szCs w:val="26"/>
          <w:lang w:eastAsia="lv-LV"/>
        </w:rPr>
        <w:t xml:space="preserve">projekta īstenošanas laika grafiku, pielietojot tīmekļa vietnē </w:t>
      </w:r>
      <w:hyperlink r:id="rId9" w:tgtFrame="_blank" w:history="1">
        <w:r w:rsidRPr="00D45D4A">
          <w:rPr>
            <w:color w:val="0000FF"/>
            <w:sz w:val="26"/>
            <w:szCs w:val="26"/>
            <w:u w:val="single"/>
            <w:lang w:eastAsia="lv-LV"/>
          </w:rPr>
          <w:t>www.atjauno.riga.lv</w:t>
        </w:r>
      </w:hyperlink>
      <w:r w:rsidRPr="00D45D4A">
        <w:rPr>
          <w:color w:val="000000"/>
          <w:sz w:val="26"/>
          <w:szCs w:val="26"/>
          <w:lang w:eastAsia="lv-LV"/>
        </w:rPr>
        <w:t xml:space="preserve"> pieejamo elektronisko formu, </w:t>
      </w:r>
      <w:r w:rsidRPr="00D45D4A">
        <w:rPr>
          <w:i/>
          <w:color w:val="000000"/>
          <w:sz w:val="26"/>
          <w:szCs w:val="26"/>
          <w:lang w:eastAsia="lv-LV"/>
        </w:rPr>
        <w:t>ja tas tika precizēts</w:t>
      </w:r>
      <w:r w:rsidRPr="00D45D4A">
        <w:rPr>
          <w:color w:val="000000"/>
          <w:sz w:val="26"/>
          <w:szCs w:val="26"/>
          <w:lang w:eastAsia="lv-LV"/>
        </w:rPr>
        <w:t xml:space="preserve">; jebkurā  gadījumā projekta īstenošanas laika grafikā norādītajām projekta īstenošanas aktivitātēm jābūt paredzētām Nolikuma 4. un </w:t>
      </w:r>
      <w:r w:rsidR="005113A0">
        <w:rPr>
          <w:color w:val="000000"/>
          <w:sz w:val="26"/>
          <w:szCs w:val="26"/>
          <w:lang w:eastAsia="lv-LV"/>
        </w:rPr>
        <w:t>36</w:t>
      </w:r>
      <w:r w:rsidRPr="00D45D4A">
        <w:rPr>
          <w:color w:val="000000"/>
          <w:sz w:val="26"/>
          <w:szCs w:val="26"/>
          <w:lang w:eastAsia="lv-LV"/>
        </w:rPr>
        <w:t>. punktā noteiktā atbalstāmo darbību un attiecināmo izmaksu veikšanas perioda ietvaros;</w:t>
      </w:r>
    </w:p>
    <w:p w14:paraId="38AD901B" w14:textId="77777777" w:rsidR="00D45D4A" w:rsidRPr="00D45D4A" w:rsidRDefault="00D45D4A" w:rsidP="00D45D4A">
      <w:pPr>
        <w:numPr>
          <w:ilvl w:val="1"/>
          <w:numId w:val="1"/>
        </w:numPr>
        <w:jc w:val="both"/>
        <w:rPr>
          <w:iCs/>
          <w:color w:val="000000"/>
          <w:sz w:val="26"/>
          <w:szCs w:val="26"/>
          <w:lang w:eastAsia="lv-LV"/>
        </w:rPr>
      </w:pPr>
      <w:bookmarkStart w:id="7" w:name="_Hlk84427487"/>
      <w:r w:rsidRPr="00D45D4A">
        <w:rPr>
          <w:iCs/>
          <w:color w:val="000000"/>
          <w:sz w:val="26"/>
          <w:szCs w:val="26"/>
          <w:lang w:eastAsia="lv-LV"/>
        </w:rPr>
        <w:t>projektēšanas izdevumus apliecinošie dokumenti:</w:t>
      </w:r>
    </w:p>
    <w:p w14:paraId="757E31D3" w14:textId="77777777" w:rsidR="00D45D4A" w:rsidRPr="00D45D4A" w:rsidRDefault="00D45D4A" w:rsidP="00D45D4A">
      <w:pPr>
        <w:numPr>
          <w:ilvl w:val="2"/>
          <w:numId w:val="1"/>
        </w:numPr>
        <w:jc w:val="both"/>
        <w:rPr>
          <w:iCs/>
          <w:color w:val="000000"/>
          <w:sz w:val="26"/>
          <w:szCs w:val="26"/>
          <w:lang w:eastAsia="lv-LV"/>
        </w:rPr>
      </w:pPr>
      <w:r w:rsidRPr="00D45D4A">
        <w:rPr>
          <w:iCs/>
          <w:color w:val="000000"/>
          <w:sz w:val="26"/>
          <w:szCs w:val="26"/>
          <w:lang w:eastAsia="lv-LV"/>
        </w:rPr>
        <w:lastRenderedPageBreak/>
        <w:t xml:space="preserve"> projektētāja piestādītos rēķinus par pilnu Tāmē noteikto darbu izpildi (turpmāk – Rēķini), kuri atbilst projektēšanas līgumam;</w:t>
      </w:r>
    </w:p>
    <w:p w14:paraId="054A5993" w14:textId="77777777" w:rsidR="00D45D4A" w:rsidRPr="00D45D4A" w:rsidRDefault="00D45D4A" w:rsidP="00D45D4A">
      <w:pPr>
        <w:numPr>
          <w:ilvl w:val="2"/>
          <w:numId w:val="1"/>
        </w:numPr>
        <w:jc w:val="both"/>
        <w:rPr>
          <w:iCs/>
          <w:color w:val="000000"/>
          <w:sz w:val="26"/>
          <w:szCs w:val="26"/>
          <w:lang w:eastAsia="lv-LV"/>
        </w:rPr>
      </w:pPr>
      <w:r w:rsidRPr="00D45D4A">
        <w:rPr>
          <w:iCs/>
          <w:color w:val="000000"/>
          <w:sz w:val="26"/>
          <w:szCs w:val="26"/>
          <w:lang w:eastAsia="lv-LV"/>
        </w:rPr>
        <w:t>maksājumu apliecinošos dokumentus (bankas apliecināts veiktā maksājuma uzdevums vai elektroniski parakstīts maksājuma uzdevums, kurš ir iesniegts uz elektronisko datu nesēja atbilstoši Departamenta norādījumiem), kuros:</w:t>
      </w:r>
    </w:p>
    <w:p w14:paraId="105B21DD" w14:textId="77777777" w:rsidR="00D45D4A" w:rsidRPr="00D45D4A" w:rsidRDefault="00D45D4A" w:rsidP="00D45D4A">
      <w:pPr>
        <w:numPr>
          <w:ilvl w:val="3"/>
          <w:numId w:val="1"/>
        </w:numPr>
        <w:jc w:val="both"/>
        <w:rPr>
          <w:iCs/>
          <w:color w:val="000000"/>
          <w:sz w:val="26"/>
          <w:szCs w:val="26"/>
          <w:lang w:eastAsia="lv-LV"/>
        </w:rPr>
      </w:pPr>
      <w:r w:rsidRPr="00D45D4A">
        <w:rPr>
          <w:iCs/>
          <w:color w:val="000000"/>
          <w:sz w:val="26"/>
          <w:szCs w:val="26"/>
          <w:lang w:eastAsia="lv-LV"/>
        </w:rPr>
        <w:t>kā maksājuma saņēmējs ir norādīts projektētājs;</w:t>
      </w:r>
    </w:p>
    <w:p w14:paraId="132EDD60" w14:textId="77777777" w:rsidR="00D45D4A" w:rsidRPr="00D45D4A" w:rsidRDefault="00D45D4A" w:rsidP="00D45D4A">
      <w:pPr>
        <w:numPr>
          <w:ilvl w:val="3"/>
          <w:numId w:val="1"/>
        </w:numPr>
        <w:jc w:val="both"/>
        <w:rPr>
          <w:iCs/>
          <w:color w:val="000000"/>
          <w:sz w:val="26"/>
          <w:szCs w:val="26"/>
          <w:lang w:eastAsia="lv-LV"/>
        </w:rPr>
      </w:pPr>
      <w:r w:rsidRPr="00D45D4A">
        <w:rPr>
          <w:iCs/>
          <w:color w:val="000000"/>
          <w:sz w:val="26"/>
          <w:szCs w:val="26"/>
          <w:lang w:eastAsia="lv-LV"/>
        </w:rPr>
        <w:t>maksājuma mērķī ir norāde uz Rēķiniem vai projektēšanas līguma izpilddokumentiem, kas ļauj nepārprotami secināt, ka ir apmaksāts projektēšanas līguma priekšmets</w:t>
      </w:r>
      <w:bookmarkEnd w:id="7"/>
      <w:r w:rsidRPr="00D45D4A">
        <w:rPr>
          <w:iCs/>
          <w:color w:val="000000"/>
          <w:sz w:val="26"/>
          <w:szCs w:val="26"/>
          <w:lang w:eastAsia="lv-LV"/>
        </w:rPr>
        <w:t>;</w:t>
      </w:r>
    </w:p>
    <w:p w14:paraId="07EF674C" w14:textId="77777777" w:rsidR="00D45D4A" w:rsidRPr="00D45D4A" w:rsidRDefault="00D45D4A" w:rsidP="00D45D4A">
      <w:pPr>
        <w:numPr>
          <w:ilvl w:val="2"/>
          <w:numId w:val="1"/>
        </w:numPr>
        <w:jc w:val="both"/>
        <w:rPr>
          <w:iCs/>
          <w:color w:val="000000"/>
          <w:sz w:val="26"/>
          <w:szCs w:val="26"/>
          <w:lang w:eastAsia="lv-LV"/>
        </w:rPr>
      </w:pPr>
      <w:r w:rsidRPr="00D45D4A">
        <w:rPr>
          <w:iCs/>
          <w:color w:val="000000"/>
          <w:sz w:val="26"/>
          <w:szCs w:val="26"/>
          <w:lang w:eastAsia="lv-LV"/>
        </w:rPr>
        <w:t>projektēšanas līguma (ar visiem pielikumiem) apliecinātā kopija.</w:t>
      </w:r>
    </w:p>
    <w:p w14:paraId="065A83AA" w14:textId="77777777" w:rsidR="00D45D4A" w:rsidRPr="00D45D4A" w:rsidRDefault="00D45D4A" w:rsidP="00D45D4A">
      <w:pPr>
        <w:numPr>
          <w:ilvl w:val="1"/>
          <w:numId w:val="1"/>
        </w:numPr>
        <w:jc w:val="both"/>
        <w:rPr>
          <w:iCs/>
          <w:color w:val="000000"/>
          <w:sz w:val="26"/>
          <w:szCs w:val="26"/>
          <w:lang w:eastAsia="lv-LV"/>
        </w:rPr>
      </w:pPr>
      <w:r w:rsidRPr="00D45D4A">
        <w:rPr>
          <w:color w:val="000000"/>
          <w:sz w:val="26"/>
          <w:szCs w:val="26"/>
          <w:lang w:eastAsia="lv-LV"/>
        </w:rPr>
        <w:t>projekta īstenošanai noslēgtais būvdarbu līgums ar pielikumiem, tai skaitā, būvdarbu tāmi, kura atbilst Departamenta pieļautajiem būvdarbu apjomiem un Tāmei, un grafiku, no kuriem ir iespējams iegūt nepārprotamu informāciju par būvdarbu izpildes termiņiem, būvdarbu apjomiem un summām;</w:t>
      </w:r>
    </w:p>
    <w:p w14:paraId="5979B4F2" w14:textId="502BA191" w:rsidR="00D45D4A" w:rsidRDefault="00D45D4A" w:rsidP="00D45D4A">
      <w:pPr>
        <w:numPr>
          <w:ilvl w:val="1"/>
          <w:numId w:val="1"/>
        </w:numPr>
        <w:jc w:val="both"/>
        <w:rPr>
          <w:color w:val="000000"/>
          <w:sz w:val="26"/>
          <w:szCs w:val="26"/>
          <w:lang w:eastAsia="lv-LV"/>
        </w:rPr>
      </w:pPr>
      <w:r w:rsidRPr="00D45D4A">
        <w:rPr>
          <w:color w:val="000000"/>
          <w:sz w:val="26"/>
          <w:szCs w:val="26"/>
          <w:lang w:eastAsia="lv-LV"/>
        </w:rPr>
        <w:t>ja projekta objekts ir valsts, reģiona vai vietējās nozīmes piemineklis, vai atrodas valsts nozīmes pilsētbūvniecības pieminekļa</w:t>
      </w:r>
      <w:r w:rsidRPr="00D45D4A">
        <w:rPr>
          <w:sz w:val="26"/>
          <w:szCs w:val="26"/>
          <w:lang w:eastAsia="lv-LV"/>
        </w:rPr>
        <w:t xml:space="preserve"> teritorijā - Nacionālās kultūras mantojuma pārvaldes (turp</w:t>
      </w:r>
      <w:r w:rsidRPr="00D45D4A">
        <w:rPr>
          <w:color w:val="000000"/>
          <w:sz w:val="26"/>
          <w:szCs w:val="26"/>
          <w:lang w:eastAsia="lv-LV"/>
        </w:rPr>
        <w:t>māk – NKMP) izsniegtā darbu veikšanas atļauja, kurā (NKMP atļaujas punkts “</w:t>
      </w:r>
      <w:r w:rsidRPr="00D45D4A">
        <w:rPr>
          <w:i/>
          <w:color w:val="000000"/>
          <w:sz w:val="26"/>
          <w:szCs w:val="26"/>
          <w:lang w:eastAsia="lv-LV"/>
        </w:rPr>
        <w:t>darbi izpildāmi saskaņā ar</w:t>
      </w:r>
      <w:r w:rsidRPr="00D45D4A">
        <w:rPr>
          <w:color w:val="000000"/>
          <w:sz w:val="26"/>
          <w:szCs w:val="26"/>
          <w:lang w:eastAsia="lv-LV"/>
        </w:rPr>
        <w:t xml:space="preserve">”) ir saskaņots Programmas ietvaros iesniegtais būvprojekts. NKMP atļaujai jābūt spēkā vismaz līdz projekta noslēdzošai aktivitātei atbilstoši </w:t>
      </w:r>
      <w:r w:rsidR="00516BD7">
        <w:rPr>
          <w:color w:val="000000"/>
          <w:sz w:val="26"/>
          <w:szCs w:val="26"/>
          <w:lang w:eastAsia="lv-LV"/>
        </w:rPr>
        <w:t>2</w:t>
      </w:r>
      <w:r w:rsidRPr="00D45D4A">
        <w:rPr>
          <w:color w:val="000000"/>
          <w:sz w:val="26"/>
          <w:szCs w:val="26"/>
          <w:lang w:eastAsia="lv-LV"/>
        </w:rPr>
        <w:t>.2. apakšpunktā norādītajam projekta īstenošanas laika grafikam;</w:t>
      </w:r>
    </w:p>
    <w:p w14:paraId="699D4A1A" w14:textId="224B05A0" w:rsidR="00461348" w:rsidRDefault="00D45D4A" w:rsidP="00D45D4A">
      <w:pPr>
        <w:numPr>
          <w:ilvl w:val="1"/>
          <w:numId w:val="1"/>
        </w:numPr>
        <w:jc w:val="both"/>
        <w:rPr>
          <w:color w:val="000000"/>
          <w:sz w:val="26"/>
          <w:szCs w:val="26"/>
          <w:lang w:eastAsia="lv-LV"/>
        </w:rPr>
      </w:pPr>
      <w:r w:rsidRPr="00D45D4A">
        <w:rPr>
          <w:color w:val="000000"/>
          <w:sz w:val="26"/>
          <w:szCs w:val="26"/>
          <w:lang w:eastAsia="lv-LV"/>
        </w:rPr>
        <w:t>būvdarbu saskaņošanu apliecinoši dokumenti ar Būvvaldes vai PAD atzīmi par būvdarbu uzsākšanas nosacījumu izpildi.</w:t>
      </w:r>
    </w:p>
    <w:p w14:paraId="6B76FB69" w14:textId="178EE3C3" w:rsidR="006E1BDC" w:rsidRDefault="006E1BDC" w:rsidP="006E1BDC">
      <w:pPr>
        <w:pStyle w:val="Sarakstarindkopa"/>
        <w:numPr>
          <w:ilvl w:val="0"/>
          <w:numId w:val="1"/>
        </w:numPr>
        <w:spacing w:line="240" w:lineRule="auto"/>
        <w:jc w:val="both"/>
        <w:rPr>
          <w:rFonts w:ascii="Times New Roman" w:hAnsi="Times New Roman"/>
          <w:sz w:val="26"/>
          <w:szCs w:val="26"/>
        </w:rPr>
      </w:pPr>
      <w:r w:rsidRPr="005A2036">
        <w:t xml:space="preserve"> </w:t>
      </w:r>
      <w:r w:rsidRPr="006E1BDC">
        <w:rPr>
          <w:rFonts w:ascii="Times New Roman" w:hAnsi="Times New Roman"/>
          <w:b/>
          <w:bCs/>
          <w:sz w:val="26"/>
          <w:szCs w:val="26"/>
        </w:rPr>
        <w:t>Atjaunošanas projektam par Mājokli, kura ekspluatācija aizliegta ar būvvaldes funkcijas pildošas institūcijas lēmumu, pieļaujamības vērtēšanai papildus iesniedz 2.</w:t>
      </w:r>
      <w:r>
        <w:rPr>
          <w:rFonts w:ascii="Times New Roman" w:hAnsi="Times New Roman"/>
          <w:b/>
          <w:bCs/>
          <w:sz w:val="26"/>
          <w:szCs w:val="26"/>
        </w:rPr>
        <w:t> </w:t>
      </w:r>
      <w:r w:rsidRPr="006E1BDC">
        <w:rPr>
          <w:rFonts w:ascii="Times New Roman" w:hAnsi="Times New Roman"/>
          <w:b/>
          <w:bCs/>
          <w:sz w:val="26"/>
          <w:szCs w:val="26"/>
        </w:rPr>
        <w:t>punktā norādītos dokumentus, kā arī</w:t>
      </w:r>
      <w:r w:rsidRPr="005A2036">
        <w:rPr>
          <w:rFonts w:ascii="Times New Roman" w:hAnsi="Times New Roman"/>
          <w:sz w:val="26"/>
          <w:szCs w:val="26"/>
        </w:rPr>
        <w:t>:</w:t>
      </w:r>
    </w:p>
    <w:p w14:paraId="4E97D086" w14:textId="77777777" w:rsidR="006E1BDC" w:rsidRDefault="006E1BDC" w:rsidP="006E1BDC">
      <w:pPr>
        <w:pStyle w:val="Sarakstarindkopa"/>
        <w:spacing w:line="240" w:lineRule="auto"/>
        <w:ind w:left="709" w:hanging="349"/>
        <w:jc w:val="both"/>
        <w:rPr>
          <w:rFonts w:ascii="Times New Roman" w:hAnsi="Times New Roman"/>
          <w:sz w:val="26"/>
          <w:szCs w:val="26"/>
        </w:rPr>
      </w:pPr>
      <w:r>
        <w:rPr>
          <w:rFonts w:ascii="Times New Roman" w:hAnsi="Times New Roman"/>
          <w:sz w:val="26"/>
          <w:szCs w:val="26"/>
        </w:rPr>
        <w:t>3.1. d</w:t>
      </w:r>
      <w:r w:rsidRPr="006D6C32">
        <w:rPr>
          <w:rFonts w:ascii="Times New Roman" w:hAnsi="Times New Roman"/>
          <w:sz w:val="26"/>
          <w:szCs w:val="26"/>
        </w:rPr>
        <w:t>arbu pabeigšanas un kompetentu iestāžu prasību izpildes fakta apstiprināšanai</w:t>
      </w:r>
      <w:r>
        <w:rPr>
          <w:rFonts w:ascii="Times New Roman" w:hAnsi="Times New Roman"/>
          <w:sz w:val="26"/>
          <w:szCs w:val="26"/>
        </w:rPr>
        <w:t xml:space="preserve"> – PAD </w:t>
      </w:r>
      <w:r w:rsidRPr="006D6C32">
        <w:rPr>
          <w:rFonts w:ascii="Times New Roman" w:hAnsi="Times New Roman"/>
          <w:sz w:val="26"/>
          <w:szCs w:val="26"/>
        </w:rPr>
        <w:t xml:space="preserve">akts par būves pieņemšanu ekspluatācijā vai paskaidrojuma raksta vai apliecinājuma kartes 2. daļa, kurā izdarīta </w:t>
      </w:r>
      <w:r>
        <w:rPr>
          <w:rFonts w:ascii="Times New Roman" w:hAnsi="Times New Roman"/>
          <w:sz w:val="26"/>
          <w:szCs w:val="26"/>
        </w:rPr>
        <w:t>PAD</w:t>
      </w:r>
      <w:r w:rsidRPr="006D6C32">
        <w:rPr>
          <w:rFonts w:ascii="Times New Roman" w:hAnsi="Times New Roman"/>
          <w:sz w:val="26"/>
          <w:szCs w:val="26"/>
        </w:rPr>
        <w:t xml:space="preserve"> atzīme par būvdarbu pabeigšanu</w:t>
      </w:r>
      <w:r>
        <w:rPr>
          <w:rFonts w:ascii="Times New Roman" w:hAnsi="Times New Roman"/>
          <w:sz w:val="26"/>
          <w:szCs w:val="26"/>
        </w:rPr>
        <w:t>;</w:t>
      </w:r>
    </w:p>
    <w:p w14:paraId="31277561" w14:textId="05B7A01D" w:rsidR="006E1BDC" w:rsidRDefault="006E1BDC" w:rsidP="006E1BDC">
      <w:pPr>
        <w:pStyle w:val="Sarakstarindkopa"/>
        <w:tabs>
          <w:tab w:val="left" w:pos="993"/>
        </w:tabs>
        <w:spacing w:line="240" w:lineRule="auto"/>
        <w:ind w:left="709" w:hanging="349"/>
        <w:jc w:val="both"/>
        <w:rPr>
          <w:rFonts w:ascii="Times New Roman" w:hAnsi="Times New Roman"/>
          <w:sz w:val="26"/>
          <w:szCs w:val="26"/>
        </w:rPr>
      </w:pPr>
      <w:r>
        <w:rPr>
          <w:rFonts w:ascii="Times New Roman" w:hAnsi="Times New Roman"/>
          <w:sz w:val="26"/>
          <w:szCs w:val="26"/>
        </w:rPr>
        <w:t>3.2</w:t>
      </w:r>
      <w:r w:rsidRPr="00EC4A5F">
        <w:rPr>
          <w:rFonts w:ascii="Times New Roman" w:hAnsi="Times New Roman"/>
          <w:sz w:val="26"/>
          <w:szCs w:val="26"/>
        </w:rPr>
        <w:t>.</w:t>
      </w:r>
      <w:r>
        <w:rPr>
          <w:rFonts w:ascii="Times New Roman" w:hAnsi="Times New Roman"/>
          <w:sz w:val="26"/>
          <w:szCs w:val="26"/>
          <w:vertAlign w:val="superscript"/>
        </w:rPr>
        <w:t xml:space="preserve"> </w:t>
      </w:r>
      <w:r w:rsidRPr="006D6C32">
        <w:rPr>
          <w:rFonts w:ascii="Times New Roman" w:hAnsi="Times New Roman"/>
          <w:sz w:val="26"/>
          <w:szCs w:val="26"/>
        </w:rPr>
        <w:t xml:space="preserve">periodiskos darbu nodošanas – pieņemšanas aktus, kurus ir parakstījuši </w:t>
      </w:r>
      <w:r>
        <w:rPr>
          <w:rFonts w:ascii="Times New Roman" w:hAnsi="Times New Roman"/>
          <w:sz w:val="26"/>
          <w:szCs w:val="26"/>
        </w:rPr>
        <w:t>Līdzfinansējuma</w:t>
      </w:r>
      <w:r w:rsidRPr="006D6C32">
        <w:rPr>
          <w:rFonts w:ascii="Times New Roman" w:hAnsi="Times New Roman"/>
          <w:sz w:val="26"/>
          <w:szCs w:val="26"/>
        </w:rPr>
        <w:t xml:space="preserve"> saņēmējs un </w:t>
      </w:r>
      <w:r>
        <w:rPr>
          <w:rFonts w:ascii="Times New Roman" w:hAnsi="Times New Roman"/>
          <w:sz w:val="26"/>
          <w:szCs w:val="26"/>
        </w:rPr>
        <w:t>d</w:t>
      </w:r>
      <w:r w:rsidRPr="006D6C32">
        <w:rPr>
          <w:rFonts w:ascii="Times New Roman" w:hAnsi="Times New Roman"/>
          <w:sz w:val="26"/>
          <w:szCs w:val="26"/>
        </w:rPr>
        <w:t xml:space="preserve">arbu veicējs, un ir noformēti, pielietojot tīmekļa vietnē www.atjauno.riga.lv sadaļā “Aktuālais konkurss” ievietotās </w:t>
      </w:r>
      <w:proofErr w:type="spellStart"/>
      <w:r w:rsidRPr="006D6C32">
        <w:rPr>
          <w:rFonts w:ascii="Times New Roman" w:hAnsi="Times New Roman"/>
          <w:sz w:val="26"/>
          <w:szCs w:val="26"/>
        </w:rPr>
        <w:t>paraugformas</w:t>
      </w:r>
      <w:proofErr w:type="spellEnd"/>
      <w:r w:rsidRPr="006D6C32">
        <w:rPr>
          <w:rFonts w:ascii="Times New Roman" w:hAnsi="Times New Roman"/>
          <w:sz w:val="26"/>
          <w:szCs w:val="26"/>
        </w:rPr>
        <w:t xml:space="preserve"> Forma 2 un Forma 3, kā arī būvdarbu gala pieņemšanas – nodošanas aktu, no kura nepārprotami ir secināms, ka ir izpildīti un pieņemti visi Tāmē paredzētie darbi</w:t>
      </w:r>
      <w:r>
        <w:rPr>
          <w:rFonts w:ascii="Times New Roman" w:hAnsi="Times New Roman"/>
          <w:sz w:val="26"/>
          <w:szCs w:val="26"/>
        </w:rPr>
        <w:t>;</w:t>
      </w:r>
    </w:p>
    <w:p w14:paraId="51CED5C4" w14:textId="77777777" w:rsidR="006E1BDC" w:rsidRDefault="006E1BDC" w:rsidP="006E1BDC">
      <w:pPr>
        <w:pStyle w:val="Sarakstarindkopa"/>
        <w:spacing w:line="240" w:lineRule="auto"/>
        <w:ind w:left="709" w:hanging="349"/>
        <w:jc w:val="both"/>
        <w:rPr>
          <w:rFonts w:ascii="Times New Roman" w:hAnsi="Times New Roman"/>
          <w:sz w:val="26"/>
          <w:szCs w:val="26"/>
        </w:rPr>
      </w:pPr>
      <w:r>
        <w:rPr>
          <w:rFonts w:ascii="Times New Roman" w:hAnsi="Times New Roman"/>
          <w:sz w:val="26"/>
          <w:szCs w:val="26"/>
        </w:rPr>
        <w:t>3.3. d</w:t>
      </w:r>
      <w:r w:rsidRPr="006D6C32">
        <w:rPr>
          <w:rFonts w:ascii="Times New Roman" w:hAnsi="Times New Roman"/>
          <w:sz w:val="26"/>
          <w:szCs w:val="26"/>
        </w:rPr>
        <w:t xml:space="preserve">arbu veicēja </w:t>
      </w:r>
      <w:r>
        <w:rPr>
          <w:rFonts w:ascii="Times New Roman" w:hAnsi="Times New Roman"/>
          <w:sz w:val="26"/>
          <w:szCs w:val="26"/>
        </w:rPr>
        <w:t>Līdzfinansējuma</w:t>
      </w:r>
      <w:r w:rsidRPr="006D6C32">
        <w:rPr>
          <w:rFonts w:ascii="Times New Roman" w:hAnsi="Times New Roman"/>
          <w:sz w:val="26"/>
          <w:szCs w:val="26"/>
        </w:rPr>
        <w:t xml:space="preserve"> saņēmējam piestādītos rēķinus par pilnu Tāmē noteikto darbu izpildi, kuri atbilst Grafikam</w:t>
      </w:r>
      <w:r>
        <w:rPr>
          <w:rFonts w:ascii="Times New Roman" w:hAnsi="Times New Roman"/>
          <w:sz w:val="26"/>
          <w:szCs w:val="26"/>
        </w:rPr>
        <w:t>;</w:t>
      </w:r>
    </w:p>
    <w:p w14:paraId="06EB9DA4" w14:textId="0F0E617B" w:rsidR="006E1BDC" w:rsidRPr="00B414E6" w:rsidRDefault="006E1BDC" w:rsidP="006E1BDC">
      <w:pPr>
        <w:pStyle w:val="Sarakstarindkopa"/>
        <w:spacing w:line="240" w:lineRule="auto"/>
        <w:ind w:left="709" w:hanging="349"/>
        <w:jc w:val="both"/>
        <w:rPr>
          <w:rFonts w:ascii="Times New Roman" w:hAnsi="Times New Roman"/>
          <w:sz w:val="26"/>
          <w:szCs w:val="26"/>
        </w:rPr>
      </w:pPr>
      <w:r>
        <w:rPr>
          <w:rFonts w:ascii="Times New Roman" w:hAnsi="Times New Roman"/>
          <w:sz w:val="26"/>
          <w:szCs w:val="26"/>
        </w:rPr>
        <w:t>3.4. Līdzfinansējuma</w:t>
      </w:r>
      <w:r w:rsidRPr="00B414E6">
        <w:rPr>
          <w:rFonts w:ascii="Times New Roman" w:hAnsi="Times New Roman"/>
          <w:sz w:val="26"/>
          <w:szCs w:val="26"/>
        </w:rPr>
        <w:t xml:space="preserve"> saņēmēja veikto maksājumu apliecinošos dokumentus (bankas apliecināts veiktā maksājuma uzdevums vai elektroniski parakstīts maksājuma izdevums</w:t>
      </w:r>
      <w:r>
        <w:rPr>
          <w:rFonts w:ascii="Times New Roman" w:hAnsi="Times New Roman"/>
          <w:sz w:val="26"/>
          <w:szCs w:val="26"/>
        </w:rPr>
        <w:t>)</w:t>
      </w:r>
      <w:r w:rsidRPr="00B414E6">
        <w:rPr>
          <w:rFonts w:ascii="Times New Roman" w:hAnsi="Times New Roman"/>
          <w:sz w:val="26"/>
          <w:szCs w:val="26"/>
        </w:rPr>
        <w:t>.</w:t>
      </w:r>
    </w:p>
    <w:p w14:paraId="3323A138" w14:textId="77777777" w:rsidR="006E1BDC" w:rsidRPr="00D45D4A" w:rsidRDefault="006E1BDC" w:rsidP="006E1BDC">
      <w:pPr>
        <w:ind w:left="360"/>
        <w:jc w:val="both"/>
        <w:rPr>
          <w:color w:val="000000"/>
          <w:sz w:val="26"/>
          <w:szCs w:val="26"/>
          <w:lang w:eastAsia="lv-LV"/>
        </w:rPr>
      </w:pPr>
    </w:p>
    <w:sectPr w:rsidR="006E1BDC" w:rsidRPr="00D45D4A" w:rsidSect="00B355AE">
      <w:headerReference w:type="default" r:id="rId10"/>
      <w:pgSz w:w="11906" w:h="16838"/>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8B12" w14:textId="77777777" w:rsidR="00551306" w:rsidRDefault="00551306" w:rsidP="000F3704">
      <w:r>
        <w:separator/>
      </w:r>
    </w:p>
  </w:endnote>
  <w:endnote w:type="continuationSeparator" w:id="0">
    <w:p w14:paraId="6A825D03" w14:textId="77777777" w:rsidR="00551306" w:rsidRDefault="00551306" w:rsidP="000F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2838" w14:textId="77777777" w:rsidR="00551306" w:rsidRDefault="00551306" w:rsidP="000F3704">
      <w:r>
        <w:separator/>
      </w:r>
    </w:p>
  </w:footnote>
  <w:footnote w:type="continuationSeparator" w:id="0">
    <w:p w14:paraId="12B8A124" w14:textId="77777777" w:rsidR="00551306" w:rsidRDefault="00551306" w:rsidP="000F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740E" w14:textId="4256D39F" w:rsidR="00551306" w:rsidRDefault="00551306" w:rsidP="00521AD4">
    <w:pPr>
      <w:pStyle w:val="Galvene"/>
      <w:ind w:left="3119" w:hanging="851"/>
      <w:jc w:val="right"/>
      <w:rPr>
        <w:color w:val="000000"/>
      </w:rPr>
    </w:pPr>
    <w:r w:rsidRPr="00D807CA">
      <w:rPr>
        <w:color w:val="000000"/>
      </w:rPr>
      <w:t>Programmas „</w:t>
    </w:r>
    <w:r w:rsidR="00D92DBE" w:rsidRPr="00D92DBE">
      <w:rPr>
        <w:color w:val="000000"/>
      </w:rPr>
      <w:t xml:space="preserve">Rīgas </w:t>
    </w:r>
    <w:proofErr w:type="spellStart"/>
    <w:r w:rsidR="00D92DBE" w:rsidRPr="00D92DBE">
      <w:rPr>
        <w:color w:val="000000"/>
      </w:rPr>
      <w:t>valstspilsētas</w:t>
    </w:r>
    <w:proofErr w:type="spellEnd"/>
    <w:r w:rsidR="00D92DBE" w:rsidRPr="00D92DBE">
      <w:rPr>
        <w:color w:val="000000"/>
      </w:rPr>
      <w:t xml:space="preserve"> pašvaldības līdzfinansējums dzīvojamo māju atjaunošanai un tām piesaistīto zemesgabalu labiekārtošanai 2023.-2024. gadā</w:t>
    </w:r>
    <w:r w:rsidRPr="00D807CA">
      <w:rPr>
        <w:color w:val="000000"/>
      </w:rPr>
      <w:t>” nolikuma pielikums</w:t>
    </w:r>
    <w:r>
      <w:rPr>
        <w:color w:val="000000"/>
      </w:rPr>
      <w:t xml:space="preserve"> Nr. </w:t>
    </w:r>
    <w:r w:rsidR="009B4CB6">
      <w:rPr>
        <w:color w:val="000000"/>
      </w:rPr>
      <w:t>1</w:t>
    </w:r>
  </w:p>
  <w:p w14:paraId="4DFE1914" w14:textId="7B481FCF" w:rsidR="00744643" w:rsidRPr="00744643" w:rsidRDefault="00744643" w:rsidP="00744643">
    <w:pPr>
      <w:jc w:val="right"/>
      <w:rPr>
        <w:i/>
        <w:sz w:val="20"/>
        <w:szCs w:val="20"/>
        <w:lang w:eastAsia="lv-LV"/>
      </w:rPr>
    </w:pPr>
    <w:r w:rsidRPr="00744643">
      <w:rPr>
        <w:i/>
        <w:sz w:val="20"/>
        <w:szCs w:val="20"/>
        <w:lang w:eastAsia="lv-LV"/>
      </w:rPr>
      <w:t>(</w:t>
    </w:r>
    <w:r>
      <w:rPr>
        <w:i/>
        <w:sz w:val="20"/>
        <w:szCs w:val="20"/>
        <w:lang w:eastAsia="lv-LV"/>
      </w:rPr>
      <w:t>07</w:t>
    </w:r>
    <w:r w:rsidRPr="00744643">
      <w:rPr>
        <w:i/>
        <w:sz w:val="20"/>
        <w:szCs w:val="20"/>
        <w:lang w:eastAsia="lv-LV"/>
      </w:rPr>
      <w:t>.0</w:t>
    </w:r>
    <w:r>
      <w:rPr>
        <w:i/>
        <w:sz w:val="20"/>
        <w:szCs w:val="20"/>
        <w:lang w:eastAsia="lv-LV"/>
      </w:rPr>
      <w:t>7</w:t>
    </w:r>
    <w:r w:rsidRPr="00744643">
      <w:rPr>
        <w:i/>
        <w:sz w:val="20"/>
        <w:szCs w:val="20"/>
        <w:lang w:eastAsia="lv-LV"/>
      </w:rPr>
      <w:t>.2023. redakcijā)</w:t>
    </w:r>
  </w:p>
  <w:p w14:paraId="1801423F" w14:textId="0357294E" w:rsidR="00744643" w:rsidRDefault="00744643" w:rsidP="00521AD4">
    <w:pPr>
      <w:pStyle w:val="Galvene"/>
      <w:ind w:left="3119" w:hanging="851"/>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D09267F"/>
    <w:multiLevelType w:val="multilevel"/>
    <w:tmpl w:val="6182513A"/>
    <w:lvl w:ilvl="0">
      <w:start w:val="1"/>
      <w:numFmt w:val="decimal"/>
      <w:lvlText w:val="%1."/>
      <w:lvlJc w:val="left"/>
      <w:pPr>
        <w:ind w:left="360" w:hanging="360"/>
      </w:pPr>
      <w:rPr>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3141524">
    <w:abstractNumId w:val="1"/>
  </w:num>
  <w:num w:numId="2" w16cid:durableId="1274753338">
    <w:abstractNumId w:val="2"/>
  </w:num>
  <w:num w:numId="3" w16cid:durableId="211065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00"/>
    <w:rsid w:val="000265AC"/>
    <w:rsid w:val="000F3704"/>
    <w:rsid w:val="00103427"/>
    <w:rsid w:val="001D7B46"/>
    <w:rsid w:val="003C627C"/>
    <w:rsid w:val="0045639B"/>
    <w:rsid w:val="00461348"/>
    <w:rsid w:val="004848A3"/>
    <w:rsid w:val="004A3000"/>
    <w:rsid w:val="004F1E0F"/>
    <w:rsid w:val="004F62B7"/>
    <w:rsid w:val="005113A0"/>
    <w:rsid w:val="00516BD7"/>
    <w:rsid w:val="00521AD4"/>
    <w:rsid w:val="00551306"/>
    <w:rsid w:val="006638DC"/>
    <w:rsid w:val="006E1BDC"/>
    <w:rsid w:val="00724591"/>
    <w:rsid w:val="00744643"/>
    <w:rsid w:val="008051E5"/>
    <w:rsid w:val="008A0BB6"/>
    <w:rsid w:val="008E5686"/>
    <w:rsid w:val="00914D27"/>
    <w:rsid w:val="00917098"/>
    <w:rsid w:val="0093711E"/>
    <w:rsid w:val="00970BBF"/>
    <w:rsid w:val="009B4CB6"/>
    <w:rsid w:val="00B355AE"/>
    <w:rsid w:val="00BD0A15"/>
    <w:rsid w:val="00BD30F6"/>
    <w:rsid w:val="00C65058"/>
    <w:rsid w:val="00CA191A"/>
    <w:rsid w:val="00D45D4A"/>
    <w:rsid w:val="00D807CA"/>
    <w:rsid w:val="00D92DBE"/>
    <w:rsid w:val="00F82A68"/>
    <w:rsid w:val="00F857F0"/>
    <w:rsid w:val="00FE68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93F009"/>
  <w15:chartTrackingRefBased/>
  <w15:docId w15:val="{A3D328D3-7A58-425C-990A-9FCB853B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3000"/>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4A3000"/>
    <w:pPr>
      <w:keepNext/>
      <w:jc w:val="both"/>
      <w:outlineLvl w:val="0"/>
    </w:pPr>
    <w:rPr>
      <w:rFonts w:eastAsia="Arial Unicode M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3000"/>
    <w:rPr>
      <w:rFonts w:ascii="Times New Roman" w:eastAsia="Arial Unicode MS" w:hAnsi="Times New Roman" w:cs="Times New Roman"/>
      <w:sz w:val="26"/>
      <w:szCs w:val="20"/>
    </w:rPr>
  </w:style>
  <w:style w:type="paragraph" w:customStyle="1" w:styleId="naisf">
    <w:name w:val="naisf"/>
    <w:basedOn w:val="Parasts"/>
    <w:rsid w:val="004A3000"/>
    <w:pPr>
      <w:spacing w:before="100" w:beforeAutospacing="1" w:after="100" w:afterAutospacing="1"/>
      <w:jc w:val="both"/>
    </w:pPr>
    <w:rPr>
      <w:lang w:val="en-GB"/>
    </w:rPr>
  </w:style>
  <w:style w:type="paragraph" w:styleId="Galvene">
    <w:name w:val="header"/>
    <w:basedOn w:val="Parasts"/>
    <w:link w:val="GalveneRakstz"/>
    <w:uiPriority w:val="99"/>
    <w:unhideWhenUsed/>
    <w:rsid w:val="000F3704"/>
    <w:pPr>
      <w:tabs>
        <w:tab w:val="center" w:pos="4153"/>
        <w:tab w:val="right" w:pos="8306"/>
      </w:tabs>
    </w:pPr>
  </w:style>
  <w:style w:type="character" w:customStyle="1" w:styleId="GalveneRakstz">
    <w:name w:val="Galvene Rakstz."/>
    <w:basedOn w:val="Noklusjumarindkopasfonts"/>
    <w:link w:val="Galvene"/>
    <w:uiPriority w:val="99"/>
    <w:rsid w:val="000F3704"/>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F3704"/>
    <w:pPr>
      <w:tabs>
        <w:tab w:val="center" w:pos="4153"/>
        <w:tab w:val="right" w:pos="8306"/>
      </w:tabs>
    </w:pPr>
  </w:style>
  <w:style w:type="character" w:customStyle="1" w:styleId="KjeneRakstz">
    <w:name w:val="Kājene Rakstz."/>
    <w:basedOn w:val="Noklusjumarindkopasfonts"/>
    <w:link w:val="Kjene"/>
    <w:uiPriority w:val="99"/>
    <w:rsid w:val="000F3704"/>
    <w:rPr>
      <w:rFonts w:ascii="Times New Roman" w:eastAsia="Times New Roman" w:hAnsi="Times New Roman" w:cs="Times New Roman"/>
      <w:sz w:val="24"/>
      <w:szCs w:val="24"/>
    </w:rPr>
  </w:style>
  <w:style w:type="paragraph" w:styleId="Sarakstarindkopa">
    <w:name w:val="List Paragraph"/>
    <w:basedOn w:val="Parasts"/>
    <w:uiPriority w:val="34"/>
    <w:qFormat/>
    <w:rsid w:val="006E1BD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3" Type="http://schemas.openxmlformats.org/officeDocument/2006/relationships/settings" Target="settings.xml"/><Relationship Id="rId7" Type="http://schemas.openxmlformats.org/officeDocument/2006/relationships/hyperlink" Target="http://www.atjauno.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tjauno.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5489</Words>
  <Characters>3130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Kirils Mihejevs</dc:creator>
  <cp:keywords/>
  <dc:description/>
  <cp:lastModifiedBy>Aivars Bergmanis</cp:lastModifiedBy>
  <cp:revision>4</cp:revision>
  <cp:lastPrinted>2022-10-05T07:28:00Z</cp:lastPrinted>
  <dcterms:created xsi:type="dcterms:W3CDTF">2023-06-30T12:43:00Z</dcterms:created>
  <dcterms:modified xsi:type="dcterms:W3CDTF">2023-06-30T12:47:00Z</dcterms:modified>
</cp:coreProperties>
</file>